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F54" w:rsidRDefault="00665F54">
      <w:bookmarkStart w:id="0" w:name="_GoBack"/>
      <w:bookmarkEnd w:id="0"/>
    </w:p>
    <w:p w:rsidR="00665F54" w:rsidRDefault="00665F54">
      <w:pPr>
        <w:rPr>
          <w:b/>
          <w:bCs/>
        </w:rPr>
      </w:pPr>
    </w:p>
    <w:p w:rsidR="00543E6A" w:rsidRDefault="00543E6A">
      <w:pPr>
        <w:rPr>
          <w:b/>
          <w:bCs/>
        </w:rPr>
      </w:pPr>
    </w:p>
    <w:p w:rsidR="00543E6A" w:rsidRDefault="00543E6A" w:rsidP="00225050">
      <w:pPr>
        <w:jc w:val="center"/>
        <w:rPr>
          <w:b/>
          <w:bCs/>
        </w:rPr>
      </w:pPr>
      <w:r>
        <w:rPr>
          <w:b/>
          <w:bCs/>
        </w:rPr>
        <w:t>KILKENNY COUNTY COUNCIL</w:t>
      </w:r>
    </w:p>
    <w:p w:rsidR="00543E6A" w:rsidRDefault="00543E6A" w:rsidP="00225050">
      <w:pPr>
        <w:jc w:val="center"/>
        <w:rPr>
          <w:b/>
          <w:bCs/>
        </w:rPr>
      </w:pPr>
    </w:p>
    <w:p w:rsidR="00543E6A" w:rsidRDefault="008C1117" w:rsidP="00225050">
      <w:pPr>
        <w:jc w:val="center"/>
        <w:rPr>
          <w:b/>
          <w:bCs/>
        </w:rPr>
      </w:pPr>
      <w:r>
        <w:rPr>
          <w:b/>
          <w:bCs/>
        </w:rPr>
        <w:t xml:space="preserve">RENT SCHEME </w:t>
      </w:r>
      <w:r w:rsidR="009B6104">
        <w:rPr>
          <w:b/>
          <w:bCs/>
        </w:rPr>
        <w:t>20</w:t>
      </w:r>
      <w:r w:rsidR="001661A6">
        <w:rPr>
          <w:b/>
          <w:bCs/>
        </w:rPr>
        <w:t>20</w:t>
      </w:r>
    </w:p>
    <w:p w:rsidR="00543E6A" w:rsidRDefault="00543E6A" w:rsidP="00225050">
      <w:pPr>
        <w:jc w:val="center"/>
        <w:rPr>
          <w:b/>
          <w:bCs/>
        </w:rPr>
      </w:pPr>
    </w:p>
    <w:p w:rsidR="00543E6A" w:rsidRDefault="00543E6A">
      <w:pPr>
        <w:rPr>
          <w:b/>
          <w:bCs/>
        </w:rPr>
      </w:pPr>
    </w:p>
    <w:p w:rsidR="00543E6A" w:rsidRDefault="00543E6A">
      <w:pPr>
        <w:rPr>
          <w:b/>
          <w:bCs/>
        </w:rPr>
      </w:pPr>
      <w:r>
        <w:rPr>
          <w:b/>
          <w:bCs/>
        </w:rPr>
        <w:t>1</w:t>
      </w:r>
      <w:r w:rsidR="008D3391">
        <w:rPr>
          <w:b/>
          <w:bCs/>
        </w:rPr>
        <w:t>.</w:t>
      </w:r>
      <w:r>
        <w:rPr>
          <w:b/>
          <w:bCs/>
        </w:rPr>
        <w:tab/>
        <w:t>Scope of Scheme</w:t>
      </w:r>
    </w:p>
    <w:p w:rsidR="00543E6A" w:rsidRDefault="00543E6A">
      <w:pPr>
        <w:rPr>
          <w:b/>
          <w:bCs/>
        </w:rPr>
      </w:pPr>
    </w:p>
    <w:p w:rsidR="00543E6A" w:rsidRDefault="00543E6A" w:rsidP="008D3391">
      <w:pPr>
        <w:ind w:left="720" w:firstLine="30"/>
        <w:jc w:val="both"/>
        <w:rPr>
          <w:bCs/>
        </w:rPr>
      </w:pPr>
      <w:r>
        <w:rPr>
          <w:bCs/>
        </w:rPr>
        <w:t>The Scheme applies to all Local Authority</w:t>
      </w:r>
      <w:r w:rsidR="008D3391">
        <w:rPr>
          <w:bCs/>
        </w:rPr>
        <w:t xml:space="preserve"> dwellings under the control of </w:t>
      </w:r>
      <w:r>
        <w:rPr>
          <w:bCs/>
        </w:rPr>
        <w:t>KILKENNY</w:t>
      </w:r>
      <w:r w:rsidR="00DA7543">
        <w:rPr>
          <w:bCs/>
        </w:rPr>
        <w:t xml:space="preserve"> </w:t>
      </w:r>
      <w:r>
        <w:rPr>
          <w:bCs/>
        </w:rPr>
        <w:t>C</w:t>
      </w:r>
      <w:r w:rsidR="008C1117">
        <w:rPr>
          <w:bCs/>
        </w:rPr>
        <w:t>OUNTY COUNCIL</w:t>
      </w:r>
      <w:r w:rsidR="00580E1C">
        <w:rPr>
          <w:bCs/>
        </w:rPr>
        <w:t>.</w:t>
      </w:r>
      <w:r>
        <w:rPr>
          <w:bCs/>
        </w:rPr>
        <w:t xml:space="preserve">  </w:t>
      </w:r>
      <w:r w:rsidR="008D3391">
        <w:rPr>
          <w:bCs/>
        </w:rPr>
        <w:t xml:space="preserve">The Scheme applies to RAS and HAP tenants and also Approved Housing Body tenants where applicable. </w:t>
      </w:r>
      <w:r>
        <w:rPr>
          <w:bCs/>
        </w:rPr>
        <w:t xml:space="preserve">It </w:t>
      </w:r>
      <w:r w:rsidR="0034656C">
        <w:rPr>
          <w:bCs/>
        </w:rPr>
        <w:t>supersedes</w:t>
      </w:r>
      <w:r w:rsidR="0084234C">
        <w:rPr>
          <w:bCs/>
        </w:rPr>
        <w:t> </w:t>
      </w:r>
      <w:r>
        <w:rPr>
          <w:bCs/>
        </w:rPr>
        <w:t xml:space="preserve">all existing </w:t>
      </w:r>
      <w:r w:rsidR="008D3391">
        <w:rPr>
          <w:bCs/>
        </w:rPr>
        <w:t xml:space="preserve">rent </w:t>
      </w:r>
      <w:r>
        <w:rPr>
          <w:bCs/>
        </w:rPr>
        <w:t xml:space="preserve">schemes. </w:t>
      </w:r>
    </w:p>
    <w:p w:rsidR="00580E1C" w:rsidRDefault="00580E1C" w:rsidP="009005A0">
      <w:pPr>
        <w:jc w:val="both"/>
        <w:rPr>
          <w:bCs/>
        </w:rPr>
      </w:pPr>
    </w:p>
    <w:p w:rsidR="00543E6A" w:rsidRDefault="00543E6A">
      <w:pPr>
        <w:rPr>
          <w:b/>
          <w:bCs/>
        </w:rPr>
      </w:pPr>
      <w:r>
        <w:rPr>
          <w:b/>
          <w:bCs/>
        </w:rPr>
        <w:t>2.</w:t>
      </w:r>
      <w:r>
        <w:rPr>
          <w:b/>
          <w:bCs/>
        </w:rPr>
        <w:tab/>
        <w:t xml:space="preserve">Minimum </w:t>
      </w:r>
      <w:r w:rsidR="00DA7543">
        <w:rPr>
          <w:b/>
          <w:bCs/>
        </w:rPr>
        <w:t>Rent:</w:t>
      </w:r>
    </w:p>
    <w:p w:rsidR="00543E6A" w:rsidRDefault="00543E6A">
      <w:pPr>
        <w:rPr>
          <w:b/>
          <w:bCs/>
        </w:rPr>
      </w:pPr>
    </w:p>
    <w:p w:rsidR="00DA7543" w:rsidRDefault="00543E6A" w:rsidP="00DA7543">
      <w:pPr>
        <w:ind w:left="705"/>
        <w:rPr>
          <w:bCs/>
        </w:rPr>
      </w:pPr>
      <w:r>
        <w:rPr>
          <w:bCs/>
        </w:rPr>
        <w:t>The minimum rent fo</w:t>
      </w:r>
      <w:r w:rsidR="004F1344">
        <w:rPr>
          <w:bCs/>
        </w:rPr>
        <w:t>r any dwelling shall not be less</w:t>
      </w:r>
      <w:r>
        <w:rPr>
          <w:bCs/>
        </w:rPr>
        <w:t xml:space="preserve"> than </w:t>
      </w:r>
      <w:r w:rsidRPr="008A198E">
        <w:rPr>
          <w:b/>
          <w:bCs/>
        </w:rPr>
        <w:t>€2</w:t>
      </w:r>
      <w:r w:rsidR="001661A6">
        <w:rPr>
          <w:b/>
          <w:bCs/>
        </w:rPr>
        <w:t>8</w:t>
      </w:r>
      <w:r>
        <w:rPr>
          <w:bCs/>
        </w:rPr>
        <w:t xml:space="preserve"> p</w:t>
      </w:r>
      <w:r w:rsidR="008A198E">
        <w:rPr>
          <w:bCs/>
        </w:rPr>
        <w:t>e</w:t>
      </w:r>
      <w:r>
        <w:rPr>
          <w:bCs/>
        </w:rPr>
        <w:t>r week</w:t>
      </w:r>
      <w:r w:rsidR="00D24508">
        <w:rPr>
          <w:bCs/>
        </w:rPr>
        <w:t xml:space="preserve"> excluding additional charges</w:t>
      </w:r>
      <w:r w:rsidR="00DA7543">
        <w:rPr>
          <w:bCs/>
        </w:rPr>
        <w:t xml:space="preserve">. </w:t>
      </w:r>
      <w:r w:rsidR="00D24508">
        <w:rPr>
          <w:bCs/>
        </w:rPr>
        <w:t>T</w:t>
      </w:r>
      <w:r w:rsidR="00580E1C">
        <w:rPr>
          <w:bCs/>
        </w:rPr>
        <w:t xml:space="preserve">his is subject to change in line with changes in social welfare </w:t>
      </w:r>
      <w:r w:rsidR="00D24508">
        <w:rPr>
          <w:bCs/>
        </w:rPr>
        <w:t xml:space="preserve">rates of </w:t>
      </w:r>
      <w:r w:rsidR="00580E1C">
        <w:rPr>
          <w:bCs/>
        </w:rPr>
        <w:t>payments.</w:t>
      </w:r>
    </w:p>
    <w:p w:rsidR="00543E6A" w:rsidRDefault="00DA7543" w:rsidP="00DA7543">
      <w:pPr>
        <w:ind w:left="705"/>
        <w:rPr>
          <w:bCs/>
        </w:rPr>
      </w:pPr>
      <w:r>
        <w:rPr>
          <w:b/>
          <w:bCs/>
        </w:rPr>
        <w:t>P</w:t>
      </w:r>
      <w:r w:rsidR="00543E6A">
        <w:rPr>
          <w:b/>
          <w:bCs/>
        </w:rPr>
        <w:t>refabs</w:t>
      </w:r>
      <w:r>
        <w:rPr>
          <w:b/>
          <w:bCs/>
        </w:rPr>
        <w:t xml:space="preserve"> </w:t>
      </w:r>
      <w:r w:rsidR="0061104D">
        <w:rPr>
          <w:bCs/>
        </w:rPr>
        <w:t xml:space="preserve">to be charged </w:t>
      </w:r>
      <w:r w:rsidR="0061104D">
        <w:rPr>
          <w:b/>
          <w:bCs/>
        </w:rPr>
        <w:t>at</w:t>
      </w:r>
      <w:r w:rsidR="00543E6A">
        <w:rPr>
          <w:b/>
          <w:bCs/>
        </w:rPr>
        <w:t xml:space="preserve"> €5.00 </w:t>
      </w:r>
      <w:r w:rsidR="00735FDC">
        <w:rPr>
          <w:bCs/>
        </w:rPr>
        <w:t>per week</w:t>
      </w:r>
      <w:r>
        <w:rPr>
          <w:bCs/>
        </w:rPr>
        <w:t xml:space="preserve">.  </w:t>
      </w:r>
      <w:r w:rsidRPr="00DA7543">
        <w:rPr>
          <w:b/>
          <w:bCs/>
        </w:rPr>
        <w:t>D</w:t>
      </w:r>
      <w:r w:rsidR="00735FDC" w:rsidRPr="00DA7543">
        <w:rPr>
          <w:b/>
          <w:bCs/>
        </w:rPr>
        <w:t>emountable</w:t>
      </w:r>
      <w:r w:rsidR="0061104D">
        <w:rPr>
          <w:b/>
          <w:bCs/>
        </w:rPr>
        <w:t xml:space="preserve"> </w:t>
      </w:r>
      <w:r w:rsidR="0061104D" w:rsidRPr="0061104D">
        <w:rPr>
          <w:bCs/>
        </w:rPr>
        <w:t>to be</w:t>
      </w:r>
      <w:r w:rsidR="0061104D">
        <w:rPr>
          <w:b/>
          <w:bCs/>
        </w:rPr>
        <w:t xml:space="preserve"> </w:t>
      </w:r>
      <w:r w:rsidR="0061104D">
        <w:rPr>
          <w:bCs/>
        </w:rPr>
        <w:t>charged</w:t>
      </w:r>
      <w:r>
        <w:rPr>
          <w:bCs/>
        </w:rPr>
        <w:t xml:space="preserve"> </w:t>
      </w:r>
      <w:r w:rsidR="00580E1C">
        <w:rPr>
          <w:bCs/>
        </w:rPr>
        <w:t xml:space="preserve">at </w:t>
      </w:r>
      <w:r w:rsidR="00735FDC" w:rsidRPr="00DA7543">
        <w:rPr>
          <w:b/>
          <w:bCs/>
        </w:rPr>
        <w:t>€12.50</w:t>
      </w:r>
      <w:r w:rsidR="00735FDC">
        <w:rPr>
          <w:bCs/>
        </w:rPr>
        <w:t xml:space="preserve"> per week</w:t>
      </w:r>
      <w:r>
        <w:rPr>
          <w:bCs/>
        </w:rPr>
        <w:t>.</w:t>
      </w:r>
    </w:p>
    <w:p w:rsidR="00921976" w:rsidRDefault="00921976" w:rsidP="00DA7543">
      <w:pPr>
        <w:ind w:left="705"/>
        <w:rPr>
          <w:bCs/>
        </w:rPr>
      </w:pPr>
    </w:p>
    <w:p w:rsidR="00921976" w:rsidRDefault="00921976" w:rsidP="00DA7543">
      <w:pPr>
        <w:ind w:left="705"/>
        <w:rPr>
          <w:bCs/>
        </w:rPr>
      </w:pPr>
      <w:r>
        <w:rPr>
          <w:bCs/>
        </w:rPr>
        <w:t xml:space="preserve">A single person living alone on the minimum social welfare rent will be charged at the minimum rent. </w:t>
      </w:r>
    </w:p>
    <w:p w:rsidR="00543E6A" w:rsidRDefault="00543E6A">
      <w:pPr>
        <w:rPr>
          <w:bCs/>
        </w:rPr>
      </w:pPr>
    </w:p>
    <w:p w:rsidR="00543E6A" w:rsidRDefault="00543E6A">
      <w:pPr>
        <w:rPr>
          <w:b/>
          <w:bCs/>
        </w:rPr>
      </w:pPr>
      <w:r>
        <w:rPr>
          <w:b/>
          <w:bCs/>
        </w:rPr>
        <w:t>3.</w:t>
      </w:r>
      <w:r>
        <w:rPr>
          <w:b/>
          <w:bCs/>
        </w:rPr>
        <w:tab/>
        <w:t>Maximum Rent:</w:t>
      </w:r>
    </w:p>
    <w:p w:rsidR="00543E6A" w:rsidRDefault="00543E6A">
      <w:pPr>
        <w:rPr>
          <w:b/>
          <w:bCs/>
        </w:rPr>
      </w:pPr>
    </w:p>
    <w:p w:rsidR="00543E6A" w:rsidRDefault="00492082">
      <w:pPr>
        <w:rPr>
          <w:bCs/>
        </w:rPr>
      </w:pPr>
      <w:r>
        <w:rPr>
          <w:bCs/>
        </w:rPr>
        <w:t>         </w:t>
      </w:r>
      <w:r w:rsidR="008D3391">
        <w:rPr>
          <w:bCs/>
        </w:rPr>
        <w:tab/>
      </w:r>
      <w:r w:rsidR="00543E6A">
        <w:rPr>
          <w:bCs/>
        </w:rPr>
        <w:t>No maximum rent applies.  The rent as calculated will be charged.</w:t>
      </w:r>
    </w:p>
    <w:p w:rsidR="00543E6A" w:rsidRDefault="00543E6A">
      <w:pPr>
        <w:rPr>
          <w:bCs/>
        </w:rPr>
      </w:pPr>
    </w:p>
    <w:p w:rsidR="00543E6A" w:rsidRDefault="00543E6A">
      <w:pPr>
        <w:rPr>
          <w:b/>
          <w:bCs/>
        </w:rPr>
      </w:pPr>
      <w:r>
        <w:rPr>
          <w:b/>
          <w:bCs/>
        </w:rPr>
        <w:t>4.</w:t>
      </w:r>
      <w:r>
        <w:rPr>
          <w:b/>
          <w:bCs/>
        </w:rPr>
        <w:tab/>
        <w:t xml:space="preserve">Fixed Rents: </w:t>
      </w:r>
    </w:p>
    <w:p w:rsidR="00543E6A" w:rsidRDefault="00543E6A">
      <w:pPr>
        <w:rPr>
          <w:b/>
          <w:bCs/>
        </w:rPr>
      </w:pPr>
    </w:p>
    <w:p w:rsidR="00543E6A" w:rsidRDefault="00543E6A" w:rsidP="00290E18">
      <w:pPr>
        <w:ind w:left="720"/>
        <w:rPr>
          <w:bCs/>
        </w:rPr>
      </w:pPr>
      <w:r>
        <w:rPr>
          <w:bCs/>
        </w:rPr>
        <w:t xml:space="preserve">All existing fixed rents shall be increased by </w:t>
      </w:r>
      <w:r w:rsidRPr="008A198E">
        <w:rPr>
          <w:b/>
          <w:bCs/>
        </w:rPr>
        <w:t>€</w:t>
      </w:r>
      <w:r w:rsidR="00735FDC">
        <w:rPr>
          <w:b/>
          <w:bCs/>
        </w:rPr>
        <w:t>2.00</w:t>
      </w:r>
      <w:r>
        <w:rPr>
          <w:bCs/>
        </w:rPr>
        <w:t xml:space="preserve"> per week.  Tenants on fixed rents shall be entitled to opt for the differential rent system where this would result in a lower rent.</w:t>
      </w:r>
    </w:p>
    <w:p w:rsidR="00543E6A" w:rsidRDefault="00543E6A">
      <w:pPr>
        <w:rPr>
          <w:bCs/>
        </w:rPr>
      </w:pPr>
    </w:p>
    <w:p w:rsidR="00543E6A" w:rsidRDefault="00543E6A">
      <w:pPr>
        <w:rPr>
          <w:b/>
          <w:bCs/>
        </w:rPr>
      </w:pPr>
      <w:r>
        <w:rPr>
          <w:b/>
          <w:bCs/>
        </w:rPr>
        <w:t>5.</w:t>
      </w:r>
      <w:r>
        <w:rPr>
          <w:b/>
          <w:bCs/>
        </w:rPr>
        <w:tab/>
        <w:t xml:space="preserve">Rounding Off: </w:t>
      </w:r>
    </w:p>
    <w:p w:rsidR="00543E6A" w:rsidRDefault="00543E6A">
      <w:pPr>
        <w:rPr>
          <w:b/>
          <w:bCs/>
        </w:rPr>
      </w:pPr>
    </w:p>
    <w:p w:rsidR="00543E6A" w:rsidRDefault="00492082">
      <w:pPr>
        <w:rPr>
          <w:b/>
          <w:bCs/>
        </w:rPr>
      </w:pPr>
      <w:r>
        <w:rPr>
          <w:bCs/>
        </w:rPr>
        <w:t>         </w:t>
      </w:r>
      <w:r w:rsidR="00543E6A">
        <w:rPr>
          <w:bCs/>
        </w:rPr>
        <w:t xml:space="preserve">All rents shall be rounded </w:t>
      </w:r>
      <w:r w:rsidR="00887DD0">
        <w:rPr>
          <w:bCs/>
        </w:rPr>
        <w:t xml:space="preserve">up or down </w:t>
      </w:r>
      <w:r w:rsidR="00543E6A">
        <w:rPr>
          <w:bCs/>
        </w:rPr>
        <w:t xml:space="preserve">to the nearest </w:t>
      </w:r>
      <w:r w:rsidR="004F1344">
        <w:rPr>
          <w:b/>
          <w:bCs/>
        </w:rPr>
        <w:t>€</w:t>
      </w:r>
      <w:r w:rsidR="00E454A3">
        <w:rPr>
          <w:b/>
          <w:bCs/>
        </w:rPr>
        <w:t>0.50</w:t>
      </w:r>
      <w:r w:rsidR="00225050">
        <w:rPr>
          <w:b/>
          <w:bCs/>
        </w:rPr>
        <w:t xml:space="preserve">.  </w:t>
      </w:r>
    </w:p>
    <w:p w:rsidR="00921976" w:rsidRDefault="00921976">
      <w:pPr>
        <w:rPr>
          <w:b/>
          <w:bCs/>
        </w:rPr>
      </w:pPr>
    </w:p>
    <w:p w:rsidR="00735FDC" w:rsidRDefault="00735FDC">
      <w:pPr>
        <w:rPr>
          <w:b/>
          <w:bCs/>
        </w:rPr>
      </w:pPr>
      <w:r>
        <w:rPr>
          <w:b/>
          <w:bCs/>
        </w:rPr>
        <w:lastRenderedPageBreak/>
        <w:t>6.       Principal Earner:</w:t>
      </w:r>
    </w:p>
    <w:p w:rsidR="00735FDC" w:rsidRDefault="00735FDC">
      <w:pPr>
        <w:rPr>
          <w:b/>
          <w:bCs/>
        </w:rPr>
      </w:pPr>
    </w:p>
    <w:p w:rsidR="00735FDC" w:rsidRDefault="00005D62" w:rsidP="008D3391">
      <w:pPr>
        <w:ind w:left="720"/>
        <w:rPr>
          <w:bCs/>
        </w:rPr>
      </w:pPr>
      <w:r>
        <w:rPr>
          <w:bCs/>
        </w:rPr>
        <w:t>The princip</w:t>
      </w:r>
      <w:r w:rsidR="008D3391">
        <w:rPr>
          <w:bCs/>
        </w:rPr>
        <w:t>al earner is the person (tenants or occupant</w:t>
      </w:r>
      <w:r>
        <w:rPr>
          <w:bCs/>
        </w:rPr>
        <w:t>) who is in receipt of the highest income.  For couples whether married or common law, partner, joint tenants, etc., add both incomes together for Principal Earner, i.e., spouses/partners are not to be classed as subsidiary earners.</w:t>
      </w:r>
    </w:p>
    <w:p w:rsidR="00005D62" w:rsidRPr="00005D62" w:rsidRDefault="00005D62">
      <w:pPr>
        <w:rPr>
          <w:bCs/>
        </w:rPr>
      </w:pPr>
    </w:p>
    <w:p w:rsidR="00225050" w:rsidRDefault="00225050">
      <w:pPr>
        <w:rPr>
          <w:b/>
          <w:bCs/>
        </w:rPr>
      </w:pPr>
    </w:p>
    <w:p w:rsidR="00225050" w:rsidRDefault="00E32ECB">
      <w:pPr>
        <w:rPr>
          <w:b/>
        </w:rPr>
      </w:pPr>
      <w:r>
        <w:rPr>
          <w:b/>
        </w:rPr>
        <w:t>7</w:t>
      </w:r>
      <w:r w:rsidR="00225050">
        <w:rPr>
          <w:b/>
        </w:rPr>
        <w:t>.</w:t>
      </w:r>
      <w:r w:rsidR="00225050">
        <w:rPr>
          <w:b/>
        </w:rPr>
        <w:tab/>
        <w:t xml:space="preserve">Subsidiary Earners: </w:t>
      </w:r>
    </w:p>
    <w:p w:rsidR="00225050" w:rsidRDefault="00225050">
      <w:pPr>
        <w:rPr>
          <w:b/>
        </w:rPr>
      </w:pPr>
    </w:p>
    <w:p w:rsidR="00225050" w:rsidRDefault="00005D62" w:rsidP="00290E18">
      <w:pPr>
        <w:ind w:left="720"/>
      </w:pPr>
      <w:r w:rsidRPr="00005D62">
        <w:t>Subsidiary</w:t>
      </w:r>
      <w:r>
        <w:t xml:space="preserve"> earner is a member of the household other than the principal earner who has an income.  </w:t>
      </w:r>
      <w:r w:rsidR="00225050">
        <w:t xml:space="preserve">After the rent payable by the principal earner has been calculated, </w:t>
      </w:r>
      <w:r w:rsidR="00E32ECB">
        <w:t xml:space="preserve">for those in receipt of </w:t>
      </w:r>
      <w:r w:rsidR="00E32ECB" w:rsidRPr="0061104D">
        <w:rPr>
          <w:u w:val="single"/>
        </w:rPr>
        <w:t>social welfare payment</w:t>
      </w:r>
      <w:r w:rsidR="00E32ECB">
        <w:t xml:space="preserve">, </w:t>
      </w:r>
      <w:r w:rsidR="00225050">
        <w:t xml:space="preserve">one seventh of the income of each subsidiary earner which exceeds </w:t>
      </w:r>
      <w:r w:rsidR="00E32ECB">
        <w:rPr>
          <w:b/>
        </w:rPr>
        <w:t>€32</w:t>
      </w:r>
      <w:r w:rsidR="00225050">
        <w:rPr>
          <w:b/>
        </w:rPr>
        <w:t>.00</w:t>
      </w:r>
      <w:r w:rsidR="00665F54">
        <w:t xml:space="preserve"> per week shall be added, subject to a maximum contribution </w:t>
      </w:r>
      <w:r w:rsidR="00E454A3">
        <w:t>of €</w:t>
      </w:r>
      <w:r w:rsidR="00E454A3">
        <w:rPr>
          <w:b/>
        </w:rPr>
        <w:t>20.00</w:t>
      </w:r>
      <w:r w:rsidR="00665F54">
        <w:t xml:space="preserve"> per week per subsidiary earner</w:t>
      </w:r>
    </w:p>
    <w:p w:rsidR="004F1344" w:rsidRDefault="004F1344"/>
    <w:p w:rsidR="004F1344" w:rsidRDefault="004F1344">
      <w:r>
        <w:t xml:space="preserve">                                                                    Or</w:t>
      </w:r>
    </w:p>
    <w:p w:rsidR="004F1344" w:rsidRDefault="004F1344"/>
    <w:p w:rsidR="004F1344" w:rsidRPr="004F1344" w:rsidRDefault="004F1344" w:rsidP="00290E18">
      <w:pPr>
        <w:ind w:left="720"/>
      </w:pPr>
      <w:r>
        <w:t xml:space="preserve">For those in receipt of </w:t>
      </w:r>
      <w:r w:rsidRPr="004F1344">
        <w:rPr>
          <w:u w:val="single"/>
        </w:rPr>
        <w:t>income from employment</w:t>
      </w:r>
      <w:r>
        <w:t xml:space="preserve">, one seventh of the income of each subsidiary earner which exceeds €32.00 per week shall be added, subject </w:t>
      </w:r>
      <w:r w:rsidR="00E32ECB">
        <w:t>to a maximum contribution of €2</w:t>
      </w:r>
      <w:r w:rsidR="00E454A3">
        <w:t>5</w:t>
      </w:r>
      <w:r>
        <w:t xml:space="preserve"> per week per subsidiary earner.  </w:t>
      </w:r>
    </w:p>
    <w:p w:rsidR="00225050" w:rsidRDefault="00225050">
      <w:pPr>
        <w:rPr>
          <w:b/>
        </w:rPr>
      </w:pPr>
    </w:p>
    <w:p w:rsidR="00BF0F79" w:rsidRDefault="00BF0F79">
      <w:pPr>
        <w:rPr>
          <w:b/>
        </w:rPr>
      </w:pPr>
    </w:p>
    <w:p w:rsidR="00BF0F79" w:rsidRPr="008A198E" w:rsidRDefault="000315B2">
      <w:pPr>
        <w:rPr>
          <w:b/>
        </w:rPr>
      </w:pPr>
      <w:r>
        <w:rPr>
          <w:b/>
        </w:rPr>
        <w:t>8</w:t>
      </w:r>
      <w:r w:rsidR="00BF0F79" w:rsidRPr="008A198E">
        <w:rPr>
          <w:b/>
        </w:rPr>
        <w:t>.</w:t>
      </w:r>
      <w:r w:rsidR="00BF0F79" w:rsidRPr="008A198E">
        <w:rPr>
          <w:b/>
        </w:rPr>
        <w:tab/>
        <w:t xml:space="preserve">Dependent Children </w:t>
      </w:r>
    </w:p>
    <w:p w:rsidR="00BF0F79" w:rsidRDefault="00BF0F79"/>
    <w:p w:rsidR="00BF0F79" w:rsidRDefault="00BF0F79">
      <w:pPr>
        <w:rPr>
          <w:b/>
        </w:rPr>
      </w:pPr>
      <w:r>
        <w:rPr>
          <w:b/>
        </w:rPr>
        <w:t xml:space="preserve"> </w:t>
      </w:r>
      <w:r w:rsidR="00492082">
        <w:rPr>
          <w:b/>
        </w:rPr>
        <w:t>        </w:t>
      </w:r>
      <w:r w:rsidR="008D3391">
        <w:rPr>
          <w:b/>
        </w:rPr>
        <w:tab/>
      </w:r>
      <w:r>
        <w:rPr>
          <w:b/>
        </w:rPr>
        <w:t>A deduction of €1.50 per child regardless of number of children and age.</w:t>
      </w:r>
    </w:p>
    <w:p w:rsidR="00BF0F79" w:rsidRDefault="00BF0F79">
      <w:pPr>
        <w:rPr>
          <w:b/>
        </w:rPr>
      </w:pPr>
    </w:p>
    <w:p w:rsidR="00BF0F79" w:rsidRDefault="00BF0F79" w:rsidP="00290E18">
      <w:pPr>
        <w:ind w:left="720"/>
      </w:pPr>
      <w:r>
        <w:t xml:space="preserve">A dependent child is a child who is under the age of 16 </w:t>
      </w:r>
      <w:r w:rsidR="008D3391">
        <w:t>years or</w:t>
      </w:r>
      <w:r>
        <w:t xml:space="preserve"> who being under 21 years is attending a </w:t>
      </w:r>
      <w:proofErr w:type="gramStart"/>
      <w:r>
        <w:t>full time</w:t>
      </w:r>
      <w:proofErr w:type="gramEnd"/>
      <w:r>
        <w:t xml:space="preserve"> course of education and is wholly or mainly maintained by</w:t>
      </w:r>
      <w:r w:rsidR="008A198E">
        <w:t xml:space="preserve"> t</w:t>
      </w:r>
      <w:r>
        <w:t>he tenant.</w:t>
      </w:r>
    </w:p>
    <w:p w:rsidR="00BF0F79" w:rsidRDefault="00BF0F79"/>
    <w:p w:rsidR="00AC5CDA" w:rsidRDefault="00F048D8">
      <w:pPr>
        <w:rPr>
          <w:b/>
        </w:rPr>
      </w:pPr>
      <w:r>
        <w:rPr>
          <w:b/>
        </w:rPr>
        <w:t>9</w:t>
      </w:r>
      <w:r w:rsidR="000315B2">
        <w:rPr>
          <w:b/>
        </w:rPr>
        <w:t>.</w:t>
      </w:r>
      <w:r w:rsidR="00AC5CDA">
        <w:rPr>
          <w:b/>
        </w:rPr>
        <w:t xml:space="preserve">     </w:t>
      </w:r>
      <w:r w:rsidR="008D3391">
        <w:rPr>
          <w:b/>
        </w:rPr>
        <w:tab/>
      </w:r>
      <w:r w:rsidR="00AC5CDA">
        <w:rPr>
          <w:b/>
        </w:rPr>
        <w:t xml:space="preserve">Differential </w:t>
      </w:r>
      <w:r>
        <w:rPr>
          <w:b/>
        </w:rPr>
        <w:t>Rents:</w:t>
      </w:r>
      <w:r w:rsidR="00AC5CDA">
        <w:rPr>
          <w:b/>
        </w:rPr>
        <w:t xml:space="preserve"> </w:t>
      </w:r>
    </w:p>
    <w:p w:rsidR="00AC5CDA" w:rsidRDefault="00AC5CDA">
      <w:pPr>
        <w:rPr>
          <w:b/>
        </w:rPr>
      </w:pPr>
    </w:p>
    <w:p w:rsidR="00AC5CDA" w:rsidRDefault="00F048D8" w:rsidP="0061104D">
      <w:pPr>
        <w:jc w:val="both"/>
      </w:pPr>
      <w:r>
        <w:t>9</w:t>
      </w:r>
      <w:r w:rsidR="0084065C">
        <w:t>.1</w:t>
      </w:r>
      <w:r w:rsidR="0084065C">
        <w:tab/>
      </w:r>
      <w:r w:rsidR="00AC5CDA">
        <w:t>Differential rents will be calculated as follows:</w:t>
      </w:r>
    </w:p>
    <w:p w:rsidR="007A23BF" w:rsidRDefault="007A23BF" w:rsidP="0061104D">
      <w:pPr>
        <w:jc w:val="both"/>
      </w:pPr>
    </w:p>
    <w:p w:rsidR="00AC5CDA" w:rsidRDefault="00F048D8" w:rsidP="0061104D">
      <w:pPr>
        <w:jc w:val="both"/>
      </w:pPr>
      <w:r>
        <w:t>9</w:t>
      </w:r>
      <w:r w:rsidR="0084065C">
        <w:t>.1.1</w:t>
      </w:r>
      <w:r w:rsidR="0061104D">
        <w:tab/>
      </w:r>
      <w:r w:rsidR="0084065C">
        <w:t>The firs</w:t>
      </w:r>
      <w:r w:rsidR="00AC5CDA">
        <w:t xml:space="preserve">t </w:t>
      </w:r>
      <w:r w:rsidR="00AC5CDA" w:rsidRPr="008A198E">
        <w:rPr>
          <w:b/>
        </w:rPr>
        <w:t>€3</w:t>
      </w:r>
      <w:r w:rsidR="00887DD0">
        <w:rPr>
          <w:b/>
        </w:rPr>
        <w:t>8</w:t>
      </w:r>
      <w:r w:rsidR="00AC5CDA">
        <w:t xml:space="preserve"> asses</w:t>
      </w:r>
      <w:r w:rsidR="008A198E">
        <w:t>s</w:t>
      </w:r>
      <w:r w:rsidR="00AC5CDA">
        <w:t xml:space="preserve">able income will be disregarded in all cases </w:t>
      </w:r>
    </w:p>
    <w:p w:rsidR="007A23BF" w:rsidRDefault="007A23BF" w:rsidP="0061104D">
      <w:pPr>
        <w:jc w:val="both"/>
      </w:pPr>
    </w:p>
    <w:p w:rsidR="00AC5CDA" w:rsidRDefault="00F048D8" w:rsidP="0061104D">
      <w:pPr>
        <w:ind w:left="720" w:hanging="720"/>
        <w:jc w:val="both"/>
        <w:rPr>
          <w:b/>
        </w:rPr>
      </w:pPr>
      <w:r>
        <w:t>9</w:t>
      </w:r>
      <w:r w:rsidR="0084065C">
        <w:t>.1.2</w:t>
      </w:r>
      <w:r w:rsidR="0061104D">
        <w:tab/>
      </w:r>
      <w:r w:rsidR="00AC5CDA">
        <w:t xml:space="preserve">Where the assessable income is </w:t>
      </w:r>
      <w:r w:rsidR="00887DD0">
        <w:rPr>
          <w:b/>
        </w:rPr>
        <w:t>€114</w:t>
      </w:r>
      <w:r w:rsidR="00AC5CDA" w:rsidRPr="00492E32">
        <w:rPr>
          <w:b/>
        </w:rPr>
        <w:t>.00</w:t>
      </w:r>
      <w:r w:rsidR="00AC5CDA">
        <w:t xml:space="preserve"> or under rent will be charged on the basis </w:t>
      </w:r>
      <w:r w:rsidR="000315B2">
        <w:t xml:space="preserve">        </w:t>
      </w:r>
      <w:r w:rsidR="00AC5CDA">
        <w:t xml:space="preserve">of one </w:t>
      </w:r>
      <w:r w:rsidR="0061104D">
        <w:t>sixth 1</w:t>
      </w:r>
      <w:r w:rsidR="00492E32">
        <w:t xml:space="preserve">/6 of the income over </w:t>
      </w:r>
      <w:r w:rsidR="00887DD0">
        <w:rPr>
          <w:b/>
        </w:rPr>
        <w:t>€38</w:t>
      </w:r>
    </w:p>
    <w:p w:rsidR="007A23BF" w:rsidRDefault="007A23BF" w:rsidP="0061104D">
      <w:pPr>
        <w:ind w:left="720" w:hanging="720"/>
        <w:jc w:val="both"/>
        <w:rPr>
          <w:b/>
        </w:rPr>
      </w:pPr>
    </w:p>
    <w:p w:rsidR="00240A04" w:rsidRDefault="00F048D8" w:rsidP="00240A04">
      <w:pPr>
        <w:ind w:left="720" w:hanging="720"/>
        <w:jc w:val="both"/>
      </w:pPr>
      <w:r>
        <w:lastRenderedPageBreak/>
        <w:t>9.1.3</w:t>
      </w:r>
      <w:r w:rsidR="0061104D">
        <w:tab/>
      </w:r>
      <w:r w:rsidR="00492E32">
        <w:t xml:space="preserve">Where the assessable income is in excess of </w:t>
      </w:r>
      <w:r w:rsidR="00492E32">
        <w:rPr>
          <w:b/>
        </w:rPr>
        <w:t>€</w:t>
      </w:r>
      <w:r w:rsidR="00240A04">
        <w:rPr>
          <w:b/>
        </w:rPr>
        <w:t xml:space="preserve">114.00 </w:t>
      </w:r>
      <w:r w:rsidR="00240A04">
        <w:t>per</w:t>
      </w:r>
      <w:r w:rsidR="00492E32">
        <w:t xml:space="preserve"> week, rent will be </w:t>
      </w:r>
      <w:r w:rsidR="00240A04">
        <w:t xml:space="preserve">  </w:t>
      </w:r>
    </w:p>
    <w:p w:rsidR="004B6FAB" w:rsidRDefault="00240A04" w:rsidP="00240A04">
      <w:pPr>
        <w:ind w:left="720"/>
        <w:jc w:val="both"/>
        <w:rPr>
          <w:b/>
        </w:rPr>
      </w:pPr>
      <w:r>
        <w:t>charged</w:t>
      </w:r>
      <w:r w:rsidR="00492E32">
        <w:t xml:space="preserve"> on the basis of </w:t>
      </w:r>
      <w:r>
        <w:t xml:space="preserve">one sixth </w:t>
      </w:r>
      <w:r w:rsidR="00492E32">
        <w:t>of income between</w:t>
      </w:r>
      <w:r w:rsidR="0084065C">
        <w:t xml:space="preserve"> </w:t>
      </w:r>
      <w:r w:rsidR="004B6FAB" w:rsidRPr="004B6FAB">
        <w:rPr>
          <w:b/>
        </w:rPr>
        <w:t>€3</w:t>
      </w:r>
      <w:r w:rsidR="00887DD0">
        <w:rPr>
          <w:b/>
        </w:rPr>
        <w:t>8</w:t>
      </w:r>
      <w:r w:rsidR="004B6FAB" w:rsidRPr="004B6FAB">
        <w:rPr>
          <w:b/>
        </w:rPr>
        <w:t>.00 and €11</w:t>
      </w:r>
      <w:r w:rsidR="00887DD0">
        <w:rPr>
          <w:b/>
        </w:rPr>
        <w:t>4</w:t>
      </w:r>
      <w:r w:rsidR="004B6FAB" w:rsidRPr="004B6FAB">
        <w:rPr>
          <w:b/>
        </w:rPr>
        <w:t>.00</w:t>
      </w:r>
      <w:r w:rsidR="004B6FAB">
        <w:t xml:space="preserve"> and </w:t>
      </w:r>
      <w:r>
        <w:t>one fifth</w:t>
      </w:r>
      <w:r w:rsidR="0048421E">
        <w:t xml:space="preserve"> of all </w:t>
      </w:r>
      <w:r w:rsidR="0061104D">
        <w:t>i</w:t>
      </w:r>
      <w:r w:rsidR="004B6FAB">
        <w:t xml:space="preserve">ncome over </w:t>
      </w:r>
      <w:r w:rsidR="004B6FAB" w:rsidRPr="004B6FAB">
        <w:rPr>
          <w:b/>
        </w:rPr>
        <w:t>€11</w:t>
      </w:r>
      <w:r w:rsidR="00887DD0">
        <w:rPr>
          <w:b/>
        </w:rPr>
        <w:t>4</w:t>
      </w:r>
      <w:r w:rsidR="004B6FAB" w:rsidRPr="004B6FAB">
        <w:rPr>
          <w:b/>
        </w:rPr>
        <w:t>.00</w:t>
      </w:r>
    </w:p>
    <w:p w:rsidR="0061104D" w:rsidRDefault="0061104D" w:rsidP="0061104D">
      <w:pPr>
        <w:jc w:val="both"/>
        <w:rPr>
          <w:b/>
        </w:rPr>
      </w:pPr>
    </w:p>
    <w:p w:rsidR="0061104D" w:rsidRDefault="0061104D" w:rsidP="0061104D">
      <w:pPr>
        <w:jc w:val="both"/>
      </w:pPr>
      <w:r>
        <w:t>9</w:t>
      </w:r>
      <w:r w:rsidR="00F048D8">
        <w:t>.1.4</w:t>
      </w:r>
      <w:r>
        <w:tab/>
      </w:r>
      <w:r w:rsidR="006D392E">
        <w:t xml:space="preserve">When the differential rent on the assessable income of the principal earner has </w:t>
      </w:r>
    </w:p>
    <w:p w:rsidR="004B6FAB" w:rsidRDefault="006D392E" w:rsidP="0061104D">
      <w:pPr>
        <w:ind w:left="720"/>
        <w:jc w:val="both"/>
      </w:pPr>
      <w:r>
        <w:t>been calculated, it will increase by the amount payable by each subsidiary earne</w:t>
      </w:r>
      <w:r w:rsidR="0084065C">
        <w:t xml:space="preserve">r in accordance with paragraph </w:t>
      </w:r>
      <w:r w:rsidR="007A23BF">
        <w:t>7</w:t>
      </w:r>
      <w:r>
        <w:t xml:space="preserve"> above.</w:t>
      </w:r>
    </w:p>
    <w:p w:rsidR="007A23BF" w:rsidRDefault="007A23BF" w:rsidP="0061104D">
      <w:pPr>
        <w:jc w:val="both"/>
      </w:pPr>
    </w:p>
    <w:p w:rsidR="006D392E" w:rsidRDefault="00F048D8" w:rsidP="0061104D">
      <w:pPr>
        <w:ind w:left="720" w:hanging="720"/>
        <w:jc w:val="both"/>
      </w:pPr>
      <w:r>
        <w:t>9</w:t>
      </w:r>
      <w:r w:rsidR="0084065C">
        <w:t>.1.5</w:t>
      </w:r>
      <w:r w:rsidR="0061104D">
        <w:tab/>
      </w:r>
      <w:r w:rsidR="006D392E">
        <w:t xml:space="preserve">When the weekly rent is calculated in accordance with paragraphs </w:t>
      </w:r>
      <w:r w:rsidR="007A23BF">
        <w:t>9</w:t>
      </w:r>
      <w:r w:rsidR="00916C2F">
        <w:t xml:space="preserve">.1.1 to </w:t>
      </w:r>
      <w:proofErr w:type="gramStart"/>
      <w:r w:rsidR="007A23BF">
        <w:t>9</w:t>
      </w:r>
      <w:r w:rsidR="0084065C">
        <w:t>.1.4</w:t>
      </w:r>
      <w:r w:rsidR="006D392E">
        <w:t xml:space="preserve"> </w:t>
      </w:r>
      <w:r w:rsidR="000315B2">
        <w:t xml:space="preserve"> </w:t>
      </w:r>
      <w:r w:rsidR="006D392E">
        <w:t>above</w:t>
      </w:r>
      <w:proofErr w:type="gramEnd"/>
      <w:r w:rsidR="006D392E">
        <w:t xml:space="preserve">, it will be reduced for dependent children in accordance with paragraph </w:t>
      </w:r>
      <w:r w:rsidR="007A23BF">
        <w:t xml:space="preserve">8 </w:t>
      </w:r>
      <w:r w:rsidR="006D392E">
        <w:t>above.</w:t>
      </w:r>
    </w:p>
    <w:p w:rsidR="00F4021F" w:rsidRDefault="00F4021F" w:rsidP="0061104D">
      <w:pPr>
        <w:ind w:left="720" w:hanging="720"/>
        <w:jc w:val="both"/>
      </w:pPr>
    </w:p>
    <w:p w:rsidR="00F4021F" w:rsidRDefault="00F4021F" w:rsidP="00F4021F">
      <w:pPr>
        <w:numPr>
          <w:ilvl w:val="0"/>
          <w:numId w:val="22"/>
        </w:numPr>
        <w:rPr>
          <w:b/>
        </w:rPr>
      </w:pPr>
      <w:r>
        <w:rPr>
          <w:b/>
        </w:rPr>
        <w:t>O.A.P Income Household:</w:t>
      </w:r>
    </w:p>
    <w:p w:rsidR="00BE4A5D" w:rsidRDefault="00BE4A5D" w:rsidP="00F4021F"/>
    <w:p w:rsidR="00892948" w:rsidRDefault="00892948" w:rsidP="00892948">
      <w:pPr>
        <w:pStyle w:val="ListParagraph"/>
        <w:ind w:left="1140"/>
      </w:pPr>
    </w:p>
    <w:p w:rsidR="00892948" w:rsidRDefault="00892948" w:rsidP="0048421E">
      <w:pPr>
        <w:ind w:left="720" w:hanging="720"/>
      </w:pPr>
      <w:r w:rsidRPr="0048421E">
        <w:t>10.1</w:t>
      </w:r>
      <w:r w:rsidR="008D3391">
        <w:rPr>
          <w:b/>
        </w:rPr>
        <w:tab/>
      </w:r>
      <w:r>
        <w:t xml:space="preserve"> </w:t>
      </w:r>
      <w:r w:rsidR="008D3391">
        <w:t>An OAP</w:t>
      </w:r>
      <w:r w:rsidR="00CE2A42">
        <w:t xml:space="preserve"> </w:t>
      </w:r>
      <w:r>
        <w:t>in receipt of state pension,</w:t>
      </w:r>
      <w:r w:rsidR="00CE2A42">
        <w:t xml:space="preserve"> this is calculated </w:t>
      </w:r>
      <w:r w:rsidR="008D3391">
        <w:t xml:space="preserve">at </w:t>
      </w:r>
      <w:r>
        <w:t>minimum rent (</w:t>
      </w:r>
      <w:r w:rsidR="008D3391">
        <w:t>excluding additional charges). Where the state pension is a joint/combined pension (i.e. for 2 persons) it will be calculated in line with 10.2</w:t>
      </w:r>
    </w:p>
    <w:p w:rsidR="00892948" w:rsidRDefault="00892948" w:rsidP="0048421E"/>
    <w:p w:rsidR="00892948" w:rsidRDefault="008D3391" w:rsidP="0048421E">
      <w:r w:rsidRPr="0048421E">
        <w:t>10.</w:t>
      </w:r>
      <w:r w:rsidR="00892948" w:rsidRPr="0048421E">
        <w:t>2</w:t>
      </w:r>
      <w:r w:rsidR="00892948">
        <w:t xml:space="preserve"> </w:t>
      </w:r>
      <w:r>
        <w:tab/>
      </w:r>
      <w:r w:rsidR="00892948">
        <w:t xml:space="preserve">Two </w:t>
      </w:r>
      <w:r w:rsidR="00CE2A42">
        <w:t xml:space="preserve">OAP’s </w:t>
      </w:r>
      <w:r w:rsidR="00892948">
        <w:t>in household, each in receipt of single source</w:t>
      </w:r>
      <w:r>
        <w:t xml:space="preserve"> </w:t>
      </w:r>
      <w:r w:rsidR="00892948">
        <w:t>of state pension:</w:t>
      </w:r>
    </w:p>
    <w:p w:rsidR="00892948" w:rsidRDefault="00892948" w:rsidP="00290E18">
      <w:pPr>
        <w:ind w:left="720" w:firstLine="45"/>
      </w:pPr>
      <w:r>
        <w:t>Both pensions will be calculated at minimum rent on</w:t>
      </w:r>
      <w:r w:rsidRPr="00CE2A42">
        <w:rPr>
          <w:b/>
        </w:rPr>
        <w:t xml:space="preserve"> </w:t>
      </w:r>
      <w:r w:rsidRPr="00CE2A42">
        <w:rPr>
          <w:b/>
          <w:u w:val="single"/>
        </w:rPr>
        <w:t>each</w:t>
      </w:r>
      <w:r>
        <w:t xml:space="preserve"> pension </w:t>
      </w:r>
      <w:r w:rsidR="00B06E92">
        <w:t xml:space="preserve">subject to a maximum </w:t>
      </w:r>
      <w:r w:rsidR="00290E18">
        <w:t>rent of €45p.w.</w:t>
      </w:r>
    </w:p>
    <w:p w:rsidR="00BE4A5D" w:rsidRDefault="0048421E" w:rsidP="0048421E">
      <w:r>
        <w:t xml:space="preserve">          </w:t>
      </w:r>
    </w:p>
    <w:p w:rsidR="00892948" w:rsidRDefault="0048421E" w:rsidP="0048421E">
      <w:r>
        <w:rPr>
          <w:b/>
        </w:rPr>
        <w:t xml:space="preserve"> </w:t>
      </w:r>
      <w:r w:rsidR="008D3391" w:rsidRPr="0048421E">
        <w:t>10.</w:t>
      </w:r>
      <w:r w:rsidR="00892948" w:rsidRPr="0048421E">
        <w:t>3</w:t>
      </w:r>
      <w:r w:rsidR="00892948">
        <w:t xml:space="preserve"> </w:t>
      </w:r>
      <w:r w:rsidR="008D3391">
        <w:tab/>
      </w:r>
      <w:r w:rsidR="00892948">
        <w:t>Any other additional source of income will be calculated at 9.0 above</w:t>
      </w:r>
    </w:p>
    <w:p w:rsidR="00892948" w:rsidRDefault="00892948" w:rsidP="00892948">
      <w:r>
        <w:tab/>
        <w:t xml:space="preserve">           </w:t>
      </w:r>
    </w:p>
    <w:p w:rsidR="007A23BF" w:rsidRDefault="00BE4A5D" w:rsidP="00BE4A5D">
      <w:r>
        <w:t xml:space="preserve">          </w:t>
      </w:r>
    </w:p>
    <w:p w:rsidR="006D392E" w:rsidRDefault="000315B2" w:rsidP="006D392E">
      <w:pPr>
        <w:ind w:left="1080" w:hanging="1080"/>
        <w:rPr>
          <w:b/>
        </w:rPr>
      </w:pPr>
      <w:r>
        <w:rPr>
          <w:b/>
        </w:rPr>
        <w:t>11</w:t>
      </w:r>
      <w:r w:rsidR="006D392E">
        <w:rPr>
          <w:b/>
        </w:rPr>
        <w:t>.</w:t>
      </w:r>
      <w:r w:rsidR="006D392E">
        <w:rPr>
          <w:b/>
        </w:rPr>
        <w:tab/>
        <w:t>Assessable Income:</w:t>
      </w:r>
    </w:p>
    <w:p w:rsidR="003142B4" w:rsidRDefault="003142B4" w:rsidP="003142B4"/>
    <w:p w:rsidR="0084065C" w:rsidRDefault="0084065C" w:rsidP="003142B4">
      <w:pPr>
        <w:ind w:left="1020" w:hanging="1020"/>
      </w:pPr>
      <w:r>
        <w:t>1</w:t>
      </w:r>
      <w:r w:rsidR="000315B2">
        <w:t>1</w:t>
      </w:r>
      <w:r>
        <w:t>.1</w:t>
      </w:r>
      <w:r>
        <w:tab/>
        <w:t>A</w:t>
      </w:r>
      <w:r w:rsidR="006D392E">
        <w:t xml:space="preserve">ssessable income of the principal earner is income from the following </w:t>
      </w:r>
      <w:proofErr w:type="gramStart"/>
      <w:r w:rsidR="006D392E">
        <w:t xml:space="preserve">sources, </w:t>
      </w:r>
      <w:r w:rsidR="003142B4">
        <w:t xml:space="preserve">  </w:t>
      </w:r>
      <w:proofErr w:type="gramEnd"/>
      <w:r w:rsidR="003142B4">
        <w:t xml:space="preserve">     </w:t>
      </w:r>
      <w:r w:rsidR="006D392E">
        <w:t>assessed in full but reduced by pay related social insurance contributions</w:t>
      </w:r>
      <w:r w:rsidR="00B5662E">
        <w:t>, pension levy and</w:t>
      </w:r>
      <w:r w:rsidR="006D392E">
        <w:t xml:space="preserve"> any income tax payable on such income.</w:t>
      </w:r>
    </w:p>
    <w:p w:rsidR="006D392E" w:rsidRDefault="0084065C" w:rsidP="0084065C">
      <w:pPr>
        <w:ind w:left="720" w:hanging="720"/>
      </w:pPr>
      <w:r>
        <w:t>1</w:t>
      </w:r>
      <w:r w:rsidR="000315B2">
        <w:t>1</w:t>
      </w:r>
      <w:r>
        <w:t>.1.1</w:t>
      </w:r>
      <w:r w:rsidR="003142B4">
        <w:tab/>
        <w:t xml:space="preserve">    </w:t>
      </w:r>
      <w:r w:rsidR="00A65B40">
        <w:t xml:space="preserve">Income from employment including </w:t>
      </w:r>
      <w:proofErr w:type="spellStart"/>
      <w:r w:rsidR="00A65B40">
        <w:t>self employment</w:t>
      </w:r>
      <w:proofErr w:type="spellEnd"/>
      <w:r w:rsidR="00A65B40">
        <w:t>.</w:t>
      </w:r>
    </w:p>
    <w:p w:rsidR="00B5662E" w:rsidRDefault="00B5662E" w:rsidP="0084065C">
      <w:pPr>
        <w:ind w:left="720" w:hanging="720"/>
      </w:pPr>
    </w:p>
    <w:p w:rsidR="00B5662E" w:rsidRDefault="00951741" w:rsidP="00951741">
      <w:pPr>
        <w:ind w:left="930" w:hanging="930"/>
      </w:pPr>
      <w:r>
        <w:t>11.2</w:t>
      </w:r>
      <w:r>
        <w:tab/>
        <w:t xml:space="preserve"> </w:t>
      </w:r>
      <w:r w:rsidR="00B5662E">
        <w:t>Tenant</w:t>
      </w:r>
      <w:r w:rsidR="009B6104">
        <w:t>s</w:t>
      </w:r>
      <w:r w:rsidR="00B5662E">
        <w:t xml:space="preserve"> with income from “</w:t>
      </w:r>
      <w:r w:rsidR="00472CF5">
        <w:t xml:space="preserve">Community Employment </w:t>
      </w:r>
      <w:r w:rsidR="00B5662E">
        <w:t>S</w:t>
      </w:r>
      <w:r>
        <w:t>c</w:t>
      </w:r>
      <w:r w:rsidR="00B5662E">
        <w:t xml:space="preserve">heme” their </w:t>
      </w:r>
      <w:r>
        <w:t>rent will be calculated on income a</w:t>
      </w:r>
      <w:r w:rsidR="00472CF5">
        <w:t>ssessed as Unemployment Benefit / Assistance.</w:t>
      </w:r>
    </w:p>
    <w:p w:rsidR="0061104D" w:rsidRDefault="0061104D" w:rsidP="00951741">
      <w:pPr>
        <w:ind w:left="930" w:hanging="930"/>
      </w:pPr>
    </w:p>
    <w:p w:rsidR="0061104D" w:rsidRDefault="003142B4" w:rsidP="0061104D">
      <w:pPr>
        <w:tabs>
          <w:tab w:val="left" w:pos="1985"/>
        </w:tabs>
        <w:jc w:val="both"/>
      </w:pPr>
      <w:r>
        <w:t>1</w:t>
      </w:r>
      <w:r w:rsidR="000315B2">
        <w:t>1</w:t>
      </w:r>
      <w:r>
        <w:t>.</w:t>
      </w:r>
      <w:r w:rsidR="00951741">
        <w:t>2.1</w:t>
      </w:r>
      <w:r w:rsidR="0061104D">
        <w:t xml:space="preserve">    </w:t>
      </w:r>
      <w:r w:rsidR="00A65B40">
        <w:t>All social insurance and social assistance payments,</w:t>
      </w:r>
      <w:r>
        <w:t xml:space="preserve"> </w:t>
      </w:r>
      <w:r w:rsidR="00A65B40">
        <w:t>allowances and</w:t>
      </w:r>
      <w:r w:rsidR="0061104D">
        <w:t xml:space="preserve"> pensions    </w:t>
      </w:r>
    </w:p>
    <w:p w:rsidR="003142B4" w:rsidRDefault="0061104D" w:rsidP="0061104D">
      <w:pPr>
        <w:tabs>
          <w:tab w:val="left" w:pos="1985"/>
        </w:tabs>
        <w:jc w:val="both"/>
      </w:pPr>
      <w:r>
        <w:t xml:space="preserve">               </w:t>
      </w:r>
      <w:r>
        <w:rPr>
          <w:b/>
        </w:rPr>
        <w:t xml:space="preserve">except </w:t>
      </w:r>
      <w:r w:rsidR="00A65B40" w:rsidRPr="00951741">
        <w:rPr>
          <w:b/>
        </w:rPr>
        <w:t>payments listed</w:t>
      </w:r>
      <w:r w:rsidR="003142B4" w:rsidRPr="00951741">
        <w:rPr>
          <w:b/>
        </w:rPr>
        <w:t xml:space="preserve"> </w:t>
      </w:r>
      <w:r w:rsidR="00A65B40" w:rsidRPr="00951741">
        <w:rPr>
          <w:b/>
        </w:rPr>
        <w:t>at</w:t>
      </w:r>
      <w:r w:rsidR="00951741" w:rsidRPr="00951741">
        <w:rPr>
          <w:b/>
        </w:rPr>
        <w:t xml:space="preserve"> 11.3</w:t>
      </w:r>
      <w:r w:rsidR="00A65B40" w:rsidRPr="00951741">
        <w:rPr>
          <w:b/>
        </w:rPr>
        <w:t xml:space="preserve"> below</w:t>
      </w:r>
      <w:r w:rsidR="00A65B40">
        <w:t>.</w:t>
      </w:r>
    </w:p>
    <w:p w:rsidR="00951741" w:rsidRDefault="00951741" w:rsidP="003142B4">
      <w:pPr>
        <w:tabs>
          <w:tab w:val="left" w:pos="1985"/>
        </w:tabs>
      </w:pPr>
    </w:p>
    <w:p w:rsidR="00A65B40" w:rsidRDefault="003142B4" w:rsidP="003142B4">
      <w:pPr>
        <w:tabs>
          <w:tab w:val="left" w:pos="1985"/>
        </w:tabs>
      </w:pPr>
      <w:r>
        <w:t>1</w:t>
      </w:r>
      <w:r w:rsidR="000315B2">
        <w:t>1</w:t>
      </w:r>
      <w:r>
        <w:t>.</w:t>
      </w:r>
      <w:r w:rsidR="00951741">
        <w:t>2</w:t>
      </w:r>
      <w:r>
        <w:t>.</w:t>
      </w:r>
      <w:r w:rsidR="00951741">
        <w:t>2</w:t>
      </w:r>
      <w:r>
        <w:t xml:space="preserve">    </w:t>
      </w:r>
      <w:r w:rsidR="00A65B40">
        <w:t>Income from pensions of</w:t>
      </w:r>
      <w:r w:rsidR="00916A93">
        <w:t xml:space="preserve"> kinds not already included at 11.2</w:t>
      </w:r>
      <w:r w:rsidR="0061104D">
        <w:t>.1</w:t>
      </w:r>
      <w:r w:rsidR="00A65B40">
        <w:t xml:space="preserve"> above.</w:t>
      </w:r>
    </w:p>
    <w:p w:rsidR="00951741" w:rsidRDefault="00951741" w:rsidP="003142B4">
      <w:pPr>
        <w:tabs>
          <w:tab w:val="left" w:pos="1985"/>
        </w:tabs>
      </w:pPr>
    </w:p>
    <w:p w:rsidR="00A65B40" w:rsidRDefault="003142B4" w:rsidP="00290E18">
      <w:pPr>
        <w:pStyle w:val="ListParagraph"/>
        <w:numPr>
          <w:ilvl w:val="2"/>
          <w:numId w:val="28"/>
        </w:numPr>
        <w:tabs>
          <w:tab w:val="left" w:pos="1985"/>
        </w:tabs>
      </w:pPr>
      <w:r>
        <w:t xml:space="preserve">   </w:t>
      </w:r>
      <w:r w:rsidR="00A65B40" w:rsidRPr="00290E18">
        <w:rPr>
          <w:b/>
        </w:rPr>
        <w:t xml:space="preserve">Income of any employed person </w:t>
      </w:r>
      <w:r w:rsidR="00A65B40">
        <w:t>including all regular payments in the</w:t>
      </w:r>
    </w:p>
    <w:p w:rsidR="00290E18" w:rsidRDefault="00A65B40" w:rsidP="00290E18">
      <w:pPr>
        <w:tabs>
          <w:tab w:val="left" w:pos="1985"/>
        </w:tabs>
        <w:ind w:left="1134" w:hanging="850"/>
      </w:pPr>
      <w:r>
        <w:t xml:space="preserve">          nature of pay.</w:t>
      </w:r>
    </w:p>
    <w:p w:rsidR="00290E18" w:rsidRDefault="00290E18" w:rsidP="00290E18">
      <w:pPr>
        <w:tabs>
          <w:tab w:val="left" w:pos="1985"/>
        </w:tabs>
        <w:ind w:left="1134" w:hanging="850"/>
      </w:pPr>
    </w:p>
    <w:p w:rsidR="00A87124" w:rsidRPr="005D1ECF" w:rsidRDefault="00290E18" w:rsidP="00290E18">
      <w:pPr>
        <w:tabs>
          <w:tab w:val="left" w:pos="1985"/>
        </w:tabs>
      </w:pPr>
      <w:r>
        <w:rPr>
          <w:b/>
        </w:rPr>
        <w:t xml:space="preserve">11.3       </w:t>
      </w:r>
      <w:r w:rsidR="00A87124" w:rsidRPr="00290E18">
        <w:rPr>
          <w:b/>
        </w:rPr>
        <w:t>Income from the fol</w:t>
      </w:r>
      <w:r w:rsidR="001E193A" w:rsidRPr="00290E18">
        <w:rPr>
          <w:b/>
        </w:rPr>
        <w:t>lowing sources is disregarded for</w:t>
      </w:r>
      <w:r w:rsidR="00A87124" w:rsidRPr="00290E18">
        <w:rPr>
          <w:b/>
        </w:rPr>
        <w:t xml:space="preserve"> the purposes of </w:t>
      </w:r>
      <w:r>
        <w:rPr>
          <w:b/>
        </w:rPr>
        <w:t xml:space="preserve">         </w:t>
      </w:r>
      <w:r w:rsidR="00A87124" w:rsidRPr="00290E18">
        <w:rPr>
          <w:b/>
        </w:rPr>
        <w:t>calculation of rents:</w:t>
      </w:r>
    </w:p>
    <w:p w:rsidR="005D1ECF" w:rsidRPr="00A87124" w:rsidRDefault="005D1ECF" w:rsidP="005D1ECF">
      <w:pPr>
        <w:tabs>
          <w:tab w:val="left" w:pos="1985"/>
        </w:tabs>
      </w:pPr>
    </w:p>
    <w:p w:rsidR="00A87124" w:rsidRDefault="0031288B" w:rsidP="00290E18">
      <w:pPr>
        <w:tabs>
          <w:tab w:val="left" w:pos="1985"/>
        </w:tabs>
      </w:pPr>
      <w:r>
        <w:t>11.3.1   </w:t>
      </w:r>
      <w:r w:rsidR="00951741">
        <w:t>Children’s</w:t>
      </w:r>
      <w:r w:rsidR="00A87124">
        <w:t xml:space="preserve"> allowances, </w:t>
      </w:r>
      <w:proofErr w:type="gramStart"/>
      <w:r w:rsidR="00A87124">
        <w:t>orphans</w:t>
      </w:r>
      <w:proofErr w:type="gramEnd"/>
      <w:r w:rsidR="00A87124">
        <w:t xml:space="preserve"> allowances or orphans</w:t>
      </w:r>
      <w:r>
        <w:t xml:space="preserve"> </w:t>
      </w:r>
      <w:r w:rsidR="00A87124">
        <w:t>Pensions payable under the Social Welfare (Cons</w:t>
      </w:r>
      <w:r w:rsidR="00951741">
        <w:t xml:space="preserve">olidation) Act 1981 including Boarding </w:t>
      </w:r>
      <w:r w:rsidR="0048421E">
        <w:t>out</w:t>
      </w:r>
      <w:r w:rsidR="00951741">
        <w:t xml:space="preserve"> Allowance </w:t>
      </w:r>
    </w:p>
    <w:p w:rsidR="005D1ECF" w:rsidRDefault="005D1ECF" w:rsidP="0031288B">
      <w:pPr>
        <w:tabs>
          <w:tab w:val="left" w:pos="1985"/>
        </w:tabs>
      </w:pPr>
    </w:p>
    <w:p w:rsidR="00A87124" w:rsidRDefault="0031288B" w:rsidP="0031288B">
      <w:pPr>
        <w:tabs>
          <w:tab w:val="left" w:pos="1985"/>
        </w:tabs>
      </w:pPr>
      <w:r>
        <w:t xml:space="preserve">11.3.2   </w:t>
      </w:r>
      <w:r w:rsidR="00A87124">
        <w:t>Scholarship</w:t>
      </w:r>
      <w:r w:rsidR="008D3391">
        <w:t xml:space="preserve"> or Higher Education Grant</w:t>
      </w:r>
    </w:p>
    <w:p w:rsidR="005D1ECF" w:rsidRDefault="005D1ECF" w:rsidP="0031288B">
      <w:pPr>
        <w:tabs>
          <w:tab w:val="left" w:pos="1985"/>
        </w:tabs>
      </w:pPr>
    </w:p>
    <w:p w:rsidR="00A87124" w:rsidRDefault="00240A04" w:rsidP="009B6104">
      <w:pPr>
        <w:pStyle w:val="ListParagraph"/>
        <w:numPr>
          <w:ilvl w:val="2"/>
          <w:numId w:val="25"/>
        </w:numPr>
        <w:tabs>
          <w:tab w:val="left" w:pos="1985"/>
        </w:tabs>
      </w:pPr>
      <w:r>
        <w:t xml:space="preserve">  </w:t>
      </w:r>
      <w:r w:rsidR="00A87124">
        <w:t>Allowances for domicilia</w:t>
      </w:r>
      <w:r w:rsidR="005D1ECF">
        <w:t>ry care of handicapped children</w:t>
      </w:r>
    </w:p>
    <w:p w:rsidR="005D1ECF" w:rsidRDefault="005D1ECF" w:rsidP="005D1ECF">
      <w:pPr>
        <w:tabs>
          <w:tab w:val="left" w:pos="1985"/>
        </w:tabs>
      </w:pPr>
    </w:p>
    <w:p w:rsidR="0031288B" w:rsidRDefault="0031288B" w:rsidP="009B6104">
      <w:pPr>
        <w:pStyle w:val="ListParagraph"/>
        <w:numPr>
          <w:ilvl w:val="2"/>
          <w:numId w:val="25"/>
        </w:numPr>
        <w:tabs>
          <w:tab w:val="left" w:pos="1985"/>
        </w:tabs>
      </w:pPr>
      <w:r>
        <w:t> </w:t>
      </w:r>
      <w:r w:rsidR="005D1ECF">
        <w:t>Living Alone Allowance and Fuel Allowance</w:t>
      </w:r>
      <w:r w:rsidR="00A87124">
        <w:t>.</w:t>
      </w:r>
    </w:p>
    <w:p w:rsidR="005D1ECF" w:rsidRDefault="005D1ECF" w:rsidP="005D1ECF">
      <w:pPr>
        <w:tabs>
          <w:tab w:val="left" w:pos="1985"/>
        </w:tabs>
      </w:pPr>
    </w:p>
    <w:p w:rsidR="00A87124" w:rsidRDefault="009B6104" w:rsidP="009B6104">
      <w:pPr>
        <w:tabs>
          <w:tab w:val="left" w:pos="1985"/>
        </w:tabs>
      </w:pPr>
      <w:r>
        <w:t xml:space="preserve">11.3.5 </w:t>
      </w:r>
      <w:r w:rsidR="0031288B">
        <w:t xml:space="preserve">  </w:t>
      </w:r>
      <w:r w:rsidR="00A87124">
        <w:t>Lump sum compensation payments.</w:t>
      </w:r>
    </w:p>
    <w:p w:rsidR="001474C7" w:rsidRDefault="0031288B" w:rsidP="00A87124">
      <w:pPr>
        <w:tabs>
          <w:tab w:val="left" w:pos="1985"/>
        </w:tabs>
        <w:ind w:firstLine="426"/>
      </w:pPr>
      <w:r>
        <w:t xml:space="preserve"> </w:t>
      </w:r>
    </w:p>
    <w:p w:rsidR="008A300E" w:rsidRDefault="0031288B" w:rsidP="008D3391">
      <w:pPr>
        <w:tabs>
          <w:tab w:val="left" w:pos="1985"/>
        </w:tabs>
        <w:ind w:firstLine="426"/>
      </w:pPr>
      <w:r>
        <w:t xml:space="preserve"> </w:t>
      </w:r>
      <w:r w:rsidR="00A87124">
        <w:tab/>
      </w:r>
    </w:p>
    <w:p w:rsidR="008A300E" w:rsidRDefault="00791221" w:rsidP="008A300E">
      <w:pPr>
        <w:rPr>
          <w:b/>
        </w:rPr>
      </w:pPr>
      <w:r>
        <w:rPr>
          <w:b/>
        </w:rPr>
        <w:t>12</w:t>
      </w:r>
      <w:r w:rsidR="008A300E">
        <w:rPr>
          <w:b/>
        </w:rPr>
        <w:t>.  Additional Charge</w:t>
      </w:r>
      <w:r w:rsidR="005254EA">
        <w:rPr>
          <w:b/>
        </w:rPr>
        <w:t>s</w:t>
      </w:r>
      <w:r w:rsidR="008A300E">
        <w:rPr>
          <w:b/>
        </w:rPr>
        <w:t xml:space="preserve">: </w:t>
      </w:r>
    </w:p>
    <w:p w:rsidR="008A300E" w:rsidRDefault="008A300E" w:rsidP="008A300E"/>
    <w:p w:rsidR="008A300E" w:rsidRDefault="008A300E" w:rsidP="008A300E">
      <w:pPr>
        <w:ind w:left="1440" w:hanging="1440"/>
      </w:pPr>
      <w:r>
        <w:t>1</w:t>
      </w:r>
      <w:r w:rsidR="00791221">
        <w:t>2</w:t>
      </w:r>
      <w:r>
        <w:t>.1.</w:t>
      </w:r>
      <w:r w:rsidR="001661A6">
        <w:t>1</w:t>
      </w:r>
      <w:r>
        <w:tab/>
        <w:t>Where a Management Fee is payable by Kilkenny County Council for a house provided in a private estate, a charge of €5 per week shall be levied as a contribution to the payment of refuse charges.</w:t>
      </w:r>
    </w:p>
    <w:p w:rsidR="007B62FF" w:rsidRDefault="007B62FF" w:rsidP="008A300E">
      <w:pPr>
        <w:ind w:left="1440" w:hanging="1440"/>
      </w:pPr>
    </w:p>
    <w:p w:rsidR="001474C7" w:rsidRDefault="008A300E" w:rsidP="008D3391">
      <w:pPr>
        <w:ind w:left="1440" w:hanging="1440"/>
      </w:pPr>
      <w:r>
        <w:t>1</w:t>
      </w:r>
      <w:r w:rsidR="00791221">
        <w:t>2</w:t>
      </w:r>
      <w:r>
        <w:t>.1.</w:t>
      </w:r>
      <w:r w:rsidR="00472CF5">
        <w:t>3</w:t>
      </w:r>
      <w:r>
        <w:tab/>
        <w:t>The maximum payable by any tenant for additional charges shall be €</w:t>
      </w:r>
      <w:r w:rsidR="0061104D">
        <w:t>7.</w:t>
      </w:r>
      <w:r w:rsidR="001661A6">
        <w:t>5</w:t>
      </w:r>
      <w:r w:rsidR="0061104D">
        <w:t>0</w:t>
      </w:r>
      <w:r w:rsidR="008D3391">
        <w:t xml:space="preserve"> per week</w:t>
      </w:r>
    </w:p>
    <w:p w:rsidR="001474C7" w:rsidRDefault="001474C7" w:rsidP="00A87124">
      <w:pPr>
        <w:tabs>
          <w:tab w:val="left" w:pos="1985"/>
        </w:tabs>
        <w:ind w:firstLine="426"/>
      </w:pPr>
    </w:p>
    <w:p w:rsidR="00316357" w:rsidRDefault="003F300A" w:rsidP="00202321">
      <w:pPr>
        <w:rPr>
          <w:b/>
        </w:rPr>
      </w:pPr>
      <w:r>
        <w:rPr>
          <w:b/>
        </w:rPr>
        <w:t>13.</w:t>
      </w:r>
      <w:r w:rsidR="008A300E">
        <w:rPr>
          <w:b/>
        </w:rPr>
        <w:t xml:space="preserve"> </w:t>
      </w:r>
      <w:r w:rsidR="005368F8">
        <w:rPr>
          <w:b/>
        </w:rPr>
        <w:tab/>
      </w:r>
      <w:r w:rsidR="00316357">
        <w:rPr>
          <w:b/>
        </w:rPr>
        <w:t>Hardship</w:t>
      </w:r>
      <w:r w:rsidR="005368F8">
        <w:rPr>
          <w:b/>
        </w:rPr>
        <w:t>:</w:t>
      </w:r>
    </w:p>
    <w:p w:rsidR="005368F8" w:rsidRDefault="005368F8" w:rsidP="00202321">
      <w:pPr>
        <w:rPr>
          <w:b/>
        </w:rPr>
      </w:pPr>
    </w:p>
    <w:p w:rsidR="008D3391" w:rsidRDefault="00316357" w:rsidP="005368F8">
      <w:pPr>
        <w:tabs>
          <w:tab w:val="left" w:pos="1985"/>
        </w:tabs>
        <w:ind w:left="720"/>
      </w:pPr>
      <w:r>
        <w:t>In exceptional circumstances where payment of differential rent is calculated in accordance with this scheme would in the opinion of the housing authority give</w:t>
      </w:r>
      <w:r w:rsidR="001661A6">
        <w:t xml:space="preserve"> </w:t>
      </w:r>
      <w:r>
        <w:t>rise to hardship, a lesser sum may be accepted for a specified period at the</w:t>
      </w:r>
      <w:r w:rsidR="005368F8">
        <w:t xml:space="preserve"> </w:t>
      </w:r>
      <w:r>
        <w:t>d</w:t>
      </w:r>
      <w:r w:rsidR="00683599">
        <w:t>iscretion of the C</w:t>
      </w:r>
      <w:r w:rsidR="009B6104">
        <w:t>hief Executive</w:t>
      </w:r>
      <w:r w:rsidR="00683599">
        <w:t xml:space="preserve"> or Delegated Officer. </w:t>
      </w:r>
    </w:p>
    <w:p w:rsidR="00ED6DC4" w:rsidRDefault="00ED6DC4" w:rsidP="005368F8">
      <w:pPr>
        <w:tabs>
          <w:tab w:val="left" w:pos="1985"/>
        </w:tabs>
        <w:ind w:left="720"/>
      </w:pPr>
    </w:p>
    <w:p w:rsidR="00316357" w:rsidRDefault="00316357" w:rsidP="00316357">
      <w:pPr>
        <w:tabs>
          <w:tab w:val="left" w:pos="1985"/>
        </w:tabs>
        <w:ind w:left="1986"/>
      </w:pPr>
    </w:p>
    <w:p w:rsidR="00316357" w:rsidRDefault="00316357" w:rsidP="00316357">
      <w:pPr>
        <w:tabs>
          <w:tab w:val="left" w:pos="1985"/>
        </w:tabs>
        <w:ind w:left="1986"/>
      </w:pPr>
    </w:p>
    <w:p w:rsidR="00290E18" w:rsidRDefault="00290E18" w:rsidP="005368F8">
      <w:pPr>
        <w:rPr>
          <w:b/>
        </w:rPr>
      </w:pPr>
    </w:p>
    <w:p w:rsidR="00290E18" w:rsidRDefault="00290E18" w:rsidP="005368F8">
      <w:pPr>
        <w:rPr>
          <w:b/>
        </w:rPr>
      </w:pPr>
    </w:p>
    <w:p w:rsidR="00290E18" w:rsidRDefault="00290E18" w:rsidP="005368F8">
      <w:pPr>
        <w:rPr>
          <w:b/>
        </w:rPr>
      </w:pPr>
    </w:p>
    <w:p w:rsidR="00290E18" w:rsidRDefault="00290E18" w:rsidP="005368F8">
      <w:pPr>
        <w:rPr>
          <w:b/>
        </w:rPr>
      </w:pPr>
    </w:p>
    <w:p w:rsidR="005368F8" w:rsidRDefault="005D1ECF" w:rsidP="005368F8">
      <w:pPr>
        <w:rPr>
          <w:b/>
        </w:rPr>
      </w:pPr>
      <w:r>
        <w:rPr>
          <w:b/>
        </w:rPr>
        <w:t>14</w:t>
      </w:r>
      <w:r w:rsidR="005368F8">
        <w:rPr>
          <w:b/>
        </w:rPr>
        <w:t xml:space="preserve">.     </w:t>
      </w:r>
      <w:r w:rsidR="00316357">
        <w:rPr>
          <w:b/>
        </w:rPr>
        <w:t>Evidence of Income</w:t>
      </w:r>
      <w:r w:rsidR="005368F8">
        <w:rPr>
          <w:b/>
        </w:rPr>
        <w:t>:</w:t>
      </w:r>
    </w:p>
    <w:p w:rsidR="005368F8" w:rsidRDefault="005368F8" w:rsidP="005368F8">
      <w:pPr>
        <w:rPr>
          <w:b/>
        </w:rPr>
      </w:pPr>
    </w:p>
    <w:p w:rsidR="00316357" w:rsidRDefault="00316357" w:rsidP="005368F8">
      <w:pPr>
        <w:ind w:left="720"/>
      </w:pPr>
      <w:r>
        <w:t>The Local Authority will require such documentary evidence as it deems appropriate in any case.  In the event of such documentation as it is required not being produced within such time as may be stipulated by the Local Authority, the rent may be asses</w:t>
      </w:r>
      <w:r w:rsidR="003F300A">
        <w:t>sed in accordance with Clause 1</w:t>
      </w:r>
      <w:r w:rsidR="005D1ECF">
        <w:t>5</w:t>
      </w:r>
      <w:r>
        <w:t xml:space="preserve"> </w:t>
      </w:r>
      <w:r w:rsidR="0061104D">
        <w:t>below</w:t>
      </w:r>
    </w:p>
    <w:p w:rsidR="00ED6DC4" w:rsidRDefault="00ED6DC4" w:rsidP="005368F8">
      <w:pPr>
        <w:ind w:left="720"/>
        <w:rPr>
          <w:b/>
        </w:rPr>
      </w:pPr>
    </w:p>
    <w:p w:rsidR="00ED6DC4" w:rsidRDefault="00ED6DC4" w:rsidP="00ED6DC4">
      <w:pPr>
        <w:tabs>
          <w:tab w:val="left" w:pos="1985"/>
        </w:tabs>
        <w:ind w:left="720"/>
      </w:pPr>
      <w:r>
        <w:t>When income has not been disclosed the rent account will be debited or credited accordingly to a maximum of 6 months.</w:t>
      </w:r>
    </w:p>
    <w:p w:rsidR="00ED6DC4" w:rsidRPr="005368F8" w:rsidRDefault="00ED6DC4" w:rsidP="005368F8">
      <w:pPr>
        <w:ind w:left="720"/>
        <w:rPr>
          <w:b/>
        </w:rPr>
      </w:pPr>
    </w:p>
    <w:p w:rsidR="00316357" w:rsidRDefault="00316357" w:rsidP="00316357">
      <w:pPr>
        <w:tabs>
          <w:tab w:val="left" w:pos="1985"/>
        </w:tabs>
        <w:ind w:left="1986"/>
      </w:pPr>
    </w:p>
    <w:p w:rsidR="005D1ECF" w:rsidRDefault="005368F8" w:rsidP="005D1ECF">
      <w:pPr>
        <w:rPr>
          <w:b/>
        </w:rPr>
      </w:pPr>
      <w:r>
        <w:rPr>
          <w:b/>
        </w:rPr>
        <w:t xml:space="preserve">15.      </w:t>
      </w:r>
      <w:r w:rsidR="00ED6DC4">
        <w:rPr>
          <w:b/>
        </w:rPr>
        <w:t>Non-Return of Rent Forms</w:t>
      </w:r>
      <w:r w:rsidR="005D1ECF">
        <w:rPr>
          <w:b/>
        </w:rPr>
        <w:t>:</w:t>
      </w:r>
    </w:p>
    <w:p w:rsidR="005D1ECF" w:rsidRDefault="005D1ECF" w:rsidP="005D1ECF">
      <w:pPr>
        <w:rPr>
          <w:b/>
        </w:rPr>
      </w:pPr>
    </w:p>
    <w:p w:rsidR="00ED6DC4" w:rsidRDefault="00ED6DC4" w:rsidP="005368F8">
      <w:pPr>
        <w:tabs>
          <w:tab w:val="left" w:pos="1985"/>
        </w:tabs>
        <w:ind w:left="720"/>
      </w:pPr>
      <w:r>
        <w:t xml:space="preserve">Where tenants do not return the necessary rent form/income details within the appropriate timeframe their rent will be increased by the amount of </w:t>
      </w:r>
      <w:r w:rsidR="00290E18" w:rsidRPr="00290E18">
        <w:rPr>
          <w:b/>
        </w:rPr>
        <w:t>€100 per week</w:t>
      </w:r>
      <w:r>
        <w:rPr>
          <w:b/>
        </w:rPr>
        <w:t>.</w:t>
      </w:r>
    </w:p>
    <w:p w:rsidR="0084234C" w:rsidRDefault="0084234C" w:rsidP="00316357">
      <w:pPr>
        <w:tabs>
          <w:tab w:val="left" w:pos="1985"/>
        </w:tabs>
        <w:ind w:left="1986"/>
      </w:pPr>
    </w:p>
    <w:p w:rsidR="0084234C" w:rsidRDefault="0084234C" w:rsidP="00316357">
      <w:pPr>
        <w:tabs>
          <w:tab w:val="left" w:pos="1985"/>
        </w:tabs>
        <w:ind w:left="1986"/>
      </w:pPr>
    </w:p>
    <w:p w:rsidR="00316357" w:rsidRDefault="005368F8" w:rsidP="0084234C">
      <w:pPr>
        <w:rPr>
          <w:b/>
        </w:rPr>
      </w:pPr>
      <w:r>
        <w:rPr>
          <w:b/>
        </w:rPr>
        <w:t xml:space="preserve">16.      </w:t>
      </w:r>
      <w:r w:rsidR="00316357">
        <w:rPr>
          <w:b/>
        </w:rPr>
        <w:t>Review</w:t>
      </w:r>
      <w:r>
        <w:rPr>
          <w:b/>
        </w:rPr>
        <w:t xml:space="preserve"> of rent</w:t>
      </w:r>
      <w:r w:rsidR="00316357">
        <w:rPr>
          <w:b/>
        </w:rPr>
        <w:t>:</w:t>
      </w:r>
    </w:p>
    <w:p w:rsidR="0084234C" w:rsidRDefault="0084234C" w:rsidP="0084234C">
      <w:pPr>
        <w:tabs>
          <w:tab w:val="left" w:pos="1985"/>
        </w:tabs>
      </w:pPr>
    </w:p>
    <w:p w:rsidR="001474C7" w:rsidRDefault="001474C7" w:rsidP="005368F8">
      <w:pPr>
        <w:tabs>
          <w:tab w:val="left" w:pos="1985"/>
        </w:tabs>
        <w:ind w:left="720"/>
      </w:pPr>
      <w:r>
        <w:t>T</w:t>
      </w:r>
      <w:r w:rsidR="00316357">
        <w:t>he Local Authority may review any particular case at any time within that period if the particular circumstances so warrant.</w:t>
      </w:r>
      <w:r>
        <w:t xml:space="preserve"> </w:t>
      </w:r>
      <w:r w:rsidR="005368F8">
        <w:t xml:space="preserve">The Tenant or Joint Tenant must notify the Housing Authority immediately of any change in income or circumstances. </w:t>
      </w:r>
      <w:r>
        <w:t>A general review will be carried out annually but no later than bi-annually.</w:t>
      </w:r>
      <w:r w:rsidR="005368F8">
        <w:t xml:space="preserve"> </w:t>
      </w:r>
    </w:p>
    <w:p w:rsidR="001474C7" w:rsidRDefault="001474C7" w:rsidP="0084234C">
      <w:pPr>
        <w:tabs>
          <w:tab w:val="left" w:pos="1985"/>
        </w:tabs>
      </w:pPr>
    </w:p>
    <w:p w:rsidR="001474C7" w:rsidRDefault="001474C7" w:rsidP="0084234C">
      <w:pPr>
        <w:tabs>
          <w:tab w:val="left" w:pos="1985"/>
        </w:tabs>
      </w:pPr>
      <w:r w:rsidRPr="001474C7">
        <w:rPr>
          <w:b/>
        </w:rPr>
        <w:t>17.</w:t>
      </w:r>
      <w:r w:rsidR="005368F8">
        <w:t xml:space="preserve">     </w:t>
      </w:r>
      <w:r>
        <w:t>The new scheme will commence on a date specified by order of the Chief</w:t>
      </w:r>
      <w:r w:rsidR="005368F8">
        <w:t xml:space="preserve"> </w:t>
      </w:r>
      <w:r>
        <w:t xml:space="preserve">Executive </w:t>
      </w:r>
    </w:p>
    <w:p w:rsidR="005D1ECF" w:rsidRDefault="005D1ECF" w:rsidP="005D1ECF"/>
    <w:p w:rsidR="001474C7" w:rsidRDefault="005D1ECF" w:rsidP="005D1ECF">
      <w:r>
        <w:t xml:space="preserve"> </w:t>
      </w:r>
    </w:p>
    <w:p w:rsidR="00466AAA" w:rsidRDefault="00466AAA" w:rsidP="005D1ECF"/>
    <w:p w:rsidR="001474C7" w:rsidRDefault="001474C7" w:rsidP="005D1ECF"/>
    <w:p w:rsidR="005D1ECF" w:rsidRDefault="005D1ECF" w:rsidP="005D1ECF">
      <w:r w:rsidRPr="00FA0F04">
        <w:rPr>
          <w:b/>
        </w:rPr>
        <w:t>Order No</w:t>
      </w:r>
      <w:r>
        <w:rPr>
          <w:b/>
        </w:rPr>
        <w:t xml:space="preserve">: </w:t>
      </w:r>
      <w:r w:rsidR="00C80F66">
        <w:rPr>
          <w:b/>
          <w:u w:val="single"/>
        </w:rPr>
        <w:t>618</w:t>
      </w:r>
      <w:r>
        <w:t xml:space="preserve">                                         </w:t>
      </w:r>
    </w:p>
    <w:p w:rsidR="005D1ECF" w:rsidRDefault="005D1ECF" w:rsidP="005D1ECF">
      <w:pPr>
        <w:rPr>
          <w:b/>
        </w:rPr>
      </w:pPr>
    </w:p>
    <w:p w:rsidR="005D1ECF" w:rsidRDefault="005D1ECF" w:rsidP="005D1ECF">
      <w:r>
        <w:t xml:space="preserve">  </w:t>
      </w:r>
    </w:p>
    <w:sectPr w:rsidR="005D1ECF" w:rsidSect="0027684B">
      <w:pgSz w:w="12240" w:h="15840"/>
      <w:pgMar w:top="1440" w:right="9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737" w:rsidRDefault="00885737" w:rsidP="00ED6DC4">
      <w:r>
        <w:separator/>
      </w:r>
    </w:p>
  </w:endnote>
  <w:endnote w:type="continuationSeparator" w:id="0">
    <w:p w:rsidR="00885737" w:rsidRDefault="00885737" w:rsidP="00ED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737" w:rsidRDefault="00885737" w:rsidP="00ED6DC4">
      <w:r>
        <w:separator/>
      </w:r>
    </w:p>
  </w:footnote>
  <w:footnote w:type="continuationSeparator" w:id="0">
    <w:p w:rsidR="00885737" w:rsidRDefault="00885737" w:rsidP="00ED6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0F3"/>
    <w:multiLevelType w:val="multilevel"/>
    <w:tmpl w:val="E42AAD1A"/>
    <w:lvl w:ilvl="0">
      <w:start w:val="10"/>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03E93405"/>
    <w:multiLevelType w:val="multilevel"/>
    <w:tmpl w:val="DE74888C"/>
    <w:lvl w:ilvl="0">
      <w:start w:val="10"/>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 w15:restartNumberingAfterBreak="0">
    <w:nsid w:val="0759245B"/>
    <w:multiLevelType w:val="multilevel"/>
    <w:tmpl w:val="EA48661C"/>
    <w:lvl w:ilvl="0">
      <w:start w:val="11"/>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AE179AB"/>
    <w:multiLevelType w:val="multilevel"/>
    <w:tmpl w:val="0854BF3E"/>
    <w:lvl w:ilvl="0">
      <w:start w:val="10"/>
      <w:numFmt w:val="decimal"/>
      <w:lvlText w:val="%1.0"/>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E1045A"/>
    <w:multiLevelType w:val="hybridMultilevel"/>
    <w:tmpl w:val="C736F45C"/>
    <w:lvl w:ilvl="0" w:tplc="4558A326">
      <w:start w:val="1"/>
      <w:numFmt w:val="lowerLetter"/>
      <w:lvlText w:val="(%1)"/>
      <w:lvlJc w:val="left"/>
      <w:pPr>
        <w:tabs>
          <w:tab w:val="num" w:pos="2880"/>
        </w:tabs>
        <w:ind w:left="2880" w:hanging="360"/>
      </w:pPr>
      <w:rPr>
        <w:rFonts w:hint="default"/>
      </w:rPr>
    </w:lvl>
    <w:lvl w:ilvl="1" w:tplc="223CBAF4">
      <w:start w:val="1"/>
      <w:numFmt w:val="decimal"/>
      <w:lvlText w:val="%2)"/>
      <w:lvlJc w:val="left"/>
      <w:pPr>
        <w:tabs>
          <w:tab w:val="num" w:pos="3960"/>
        </w:tabs>
        <w:ind w:left="3960" w:hanging="720"/>
      </w:pPr>
      <w:rPr>
        <w:rFonts w:hint="default"/>
      </w:rPr>
    </w:lvl>
    <w:lvl w:ilvl="2" w:tplc="1809001B" w:tentative="1">
      <w:start w:val="1"/>
      <w:numFmt w:val="lowerRoman"/>
      <w:lvlText w:val="%3."/>
      <w:lvlJc w:val="right"/>
      <w:pPr>
        <w:tabs>
          <w:tab w:val="num" w:pos="4320"/>
        </w:tabs>
        <w:ind w:left="4320" w:hanging="180"/>
      </w:pPr>
    </w:lvl>
    <w:lvl w:ilvl="3" w:tplc="1809000F" w:tentative="1">
      <w:start w:val="1"/>
      <w:numFmt w:val="decimal"/>
      <w:lvlText w:val="%4."/>
      <w:lvlJc w:val="left"/>
      <w:pPr>
        <w:tabs>
          <w:tab w:val="num" w:pos="5040"/>
        </w:tabs>
        <w:ind w:left="5040" w:hanging="360"/>
      </w:pPr>
    </w:lvl>
    <w:lvl w:ilvl="4" w:tplc="18090019" w:tentative="1">
      <w:start w:val="1"/>
      <w:numFmt w:val="lowerLetter"/>
      <w:lvlText w:val="%5."/>
      <w:lvlJc w:val="left"/>
      <w:pPr>
        <w:tabs>
          <w:tab w:val="num" w:pos="5760"/>
        </w:tabs>
        <w:ind w:left="5760" w:hanging="360"/>
      </w:pPr>
    </w:lvl>
    <w:lvl w:ilvl="5" w:tplc="1809001B" w:tentative="1">
      <w:start w:val="1"/>
      <w:numFmt w:val="lowerRoman"/>
      <w:lvlText w:val="%6."/>
      <w:lvlJc w:val="right"/>
      <w:pPr>
        <w:tabs>
          <w:tab w:val="num" w:pos="6480"/>
        </w:tabs>
        <w:ind w:left="6480" w:hanging="180"/>
      </w:pPr>
    </w:lvl>
    <w:lvl w:ilvl="6" w:tplc="1809000F" w:tentative="1">
      <w:start w:val="1"/>
      <w:numFmt w:val="decimal"/>
      <w:lvlText w:val="%7."/>
      <w:lvlJc w:val="left"/>
      <w:pPr>
        <w:tabs>
          <w:tab w:val="num" w:pos="7200"/>
        </w:tabs>
        <w:ind w:left="7200" w:hanging="360"/>
      </w:pPr>
    </w:lvl>
    <w:lvl w:ilvl="7" w:tplc="18090019" w:tentative="1">
      <w:start w:val="1"/>
      <w:numFmt w:val="lowerLetter"/>
      <w:lvlText w:val="%8."/>
      <w:lvlJc w:val="left"/>
      <w:pPr>
        <w:tabs>
          <w:tab w:val="num" w:pos="7920"/>
        </w:tabs>
        <w:ind w:left="7920" w:hanging="360"/>
      </w:pPr>
    </w:lvl>
    <w:lvl w:ilvl="8" w:tplc="1809001B" w:tentative="1">
      <w:start w:val="1"/>
      <w:numFmt w:val="lowerRoman"/>
      <w:lvlText w:val="%9."/>
      <w:lvlJc w:val="right"/>
      <w:pPr>
        <w:tabs>
          <w:tab w:val="num" w:pos="8640"/>
        </w:tabs>
        <w:ind w:left="8640" w:hanging="180"/>
      </w:pPr>
    </w:lvl>
  </w:abstractNum>
  <w:abstractNum w:abstractNumId="5" w15:restartNumberingAfterBreak="0">
    <w:nsid w:val="15F04D63"/>
    <w:multiLevelType w:val="multilevel"/>
    <w:tmpl w:val="39EA1984"/>
    <w:lvl w:ilvl="0">
      <w:start w:val="11"/>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8226E0"/>
    <w:multiLevelType w:val="multilevel"/>
    <w:tmpl w:val="DE74888C"/>
    <w:lvl w:ilvl="0">
      <w:start w:val="10"/>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15:restartNumberingAfterBreak="0">
    <w:nsid w:val="200634D8"/>
    <w:multiLevelType w:val="multilevel"/>
    <w:tmpl w:val="DE74888C"/>
    <w:lvl w:ilvl="0">
      <w:start w:val="10"/>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15:restartNumberingAfterBreak="0">
    <w:nsid w:val="227F219A"/>
    <w:multiLevelType w:val="multilevel"/>
    <w:tmpl w:val="DE74888C"/>
    <w:lvl w:ilvl="0">
      <w:start w:val="10"/>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 w15:restartNumberingAfterBreak="0">
    <w:nsid w:val="270D5618"/>
    <w:multiLevelType w:val="multilevel"/>
    <w:tmpl w:val="60062B9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B326792"/>
    <w:multiLevelType w:val="multilevel"/>
    <w:tmpl w:val="59FEFABC"/>
    <w:lvl w:ilvl="0">
      <w:start w:val="11"/>
      <w:numFmt w:val="decimal"/>
      <w:lvlText w:val="%1"/>
      <w:lvlJc w:val="left"/>
      <w:pPr>
        <w:tabs>
          <w:tab w:val="num" w:pos="690"/>
        </w:tabs>
        <w:ind w:left="690" w:hanging="690"/>
      </w:pPr>
      <w:rPr>
        <w:rFonts w:hint="default"/>
      </w:rPr>
    </w:lvl>
    <w:lvl w:ilvl="1">
      <w:start w:val="3"/>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2EF41A3"/>
    <w:multiLevelType w:val="multilevel"/>
    <w:tmpl w:val="A0AA40FC"/>
    <w:lvl w:ilvl="0">
      <w:start w:val="9"/>
      <w:numFmt w:val="decimal"/>
      <w:lvlText w:val="%1"/>
      <w:lvlJc w:val="left"/>
      <w:pPr>
        <w:tabs>
          <w:tab w:val="num" w:pos="555"/>
        </w:tabs>
        <w:ind w:left="555" w:hanging="555"/>
      </w:pPr>
      <w:rPr>
        <w:rFonts w:hint="default"/>
        <w:b w:val="0"/>
      </w:rPr>
    </w:lvl>
    <w:lvl w:ilvl="1">
      <w:start w:val="1"/>
      <w:numFmt w:val="decimal"/>
      <w:lvlText w:val="%1.%2"/>
      <w:lvlJc w:val="left"/>
      <w:pPr>
        <w:tabs>
          <w:tab w:val="num" w:pos="555"/>
        </w:tabs>
        <w:ind w:left="555" w:hanging="555"/>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 w15:restartNumberingAfterBreak="0">
    <w:nsid w:val="390B2759"/>
    <w:multiLevelType w:val="multilevel"/>
    <w:tmpl w:val="59FEFABC"/>
    <w:lvl w:ilvl="0">
      <w:start w:val="11"/>
      <w:numFmt w:val="decimal"/>
      <w:lvlText w:val="%1"/>
      <w:lvlJc w:val="left"/>
      <w:pPr>
        <w:tabs>
          <w:tab w:val="num" w:pos="690"/>
        </w:tabs>
        <w:ind w:left="690" w:hanging="690"/>
      </w:pPr>
      <w:rPr>
        <w:rFonts w:hint="default"/>
      </w:rPr>
    </w:lvl>
    <w:lvl w:ilvl="1">
      <w:start w:val="3"/>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126A8B"/>
    <w:multiLevelType w:val="multilevel"/>
    <w:tmpl w:val="329E5914"/>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6E218BC"/>
    <w:multiLevelType w:val="multilevel"/>
    <w:tmpl w:val="581A46CC"/>
    <w:lvl w:ilvl="0">
      <w:start w:val="10"/>
      <w:numFmt w:val="decimal"/>
      <w:lvlText w:val="%1"/>
      <w:lvlJc w:val="left"/>
      <w:pPr>
        <w:tabs>
          <w:tab w:val="num" w:pos="690"/>
        </w:tabs>
        <w:ind w:left="690" w:hanging="690"/>
      </w:pPr>
      <w:rPr>
        <w:rFonts w:hint="default"/>
      </w:rPr>
    </w:lvl>
    <w:lvl w:ilvl="1">
      <w:start w:val="3"/>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F86530"/>
    <w:multiLevelType w:val="hybridMultilevel"/>
    <w:tmpl w:val="D8F027D6"/>
    <w:lvl w:ilvl="0" w:tplc="F63AC7A6">
      <w:start w:val="12"/>
      <w:numFmt w:val="decimal"/>
      <w:lvlText w:val="%1."/>
      <w:lvlJc w:val="left"/>
      <w:pPr>
        <w:tabs>
          <w:tab w:val="num" w:pos="1986"/>
        </w:tabs>
        <w:ind w:left="1986" w:hanging="1560"/>
      </w:pPr>
      <w:rPr>
        <w:rFonts w:hint="default"/>
      </w:rPr>
    </w:lvl>
    <w:lvl w:ilvl="1" w:tplc="18090019" w:tentative="1">
      <w:start w:val="1"/>
      <w:numFmt w:val="lowerLetter"/>
      <w:lvlText w:val="%2."/>
      <w:lvlJc w:val="left"/>
      <w:pPr>
        <w:tabs>
          <w:tab w:val="num" w:pos="1506"/>
        </w:tabs>
        <w:ind w:left="1506" w:hanging="360"/>
      </w:pPr>
    </w:lvl>
    <w:lvl w:ilvl="2" w:tplc="1809001B" w:tentative="1">
      <w:start w:val="1"/>
      <w:numFmt w:val="lowerRoman"/>
      <w:lvlText w:val="%3."/>
      <w:lvlJc w:val="right"/>
      <w:pPr>
        <w:tabs>
          <w:tab w:val="num" w:pos="2226"/>
        </w:tabs>
        <w:ind w:left="2226" w:hanging="180"/>
      </w:pPr>
    </w:lvl>
    <w:lvl w:ilvl="3" w:tplc="1809000F" w:tentative="1">
      <w:start w:val="1"/>
      <w:numFmt w:val="decimal"/>
      <w:lvlText w:val="%4."/>
      <w:lvlJc w:val="left"/>
      <w:pPr>
        <w:tabs>
          <w:tab w:val="num" w:pos="2946"/>
        </w:tabs>
        <w:ind w:left="2946" w:hanging="360"/>
      </w:pPr>
    </w:lvl>
    <w:lvl w:ilvl="4" w:tplc="18090019" w:tentative="1">
      <w:start w:val="1"/>
      <w:numFmt w:val="lowerLetter"/>
      <w:lvlText w:val="%5."/>
      <w:lvlJc w:val="left"/>
      <w:pPr>
        <w:tabs>
          <w:tab w:val="num" w:pos="3666"/>
        </w:tabs>
        <w:ind w:left="3666" w:hanging="360"/>
      </w:pPr>
    </w:lvl>
    <w:lvl w:ilvl="5" w:tplc="1809001B" w:tentative="1">
      <w:start w:val="1"/>
      <w:numFmt w:val="lowerRoman"/>
      <w:lvlText w:val="%6."/>
      <w:lvlJc w:val="right"/>
      <w:pPr>
        <w:tabs>
          <w:tab w:val="num" w:pos="4386"/>
        </w:tabs>
        <w:ind w:left="4386" w:hanging="180"/>
      </w:pPr>
    </w:lvl>
    <w:lvl w:ilvl="6" w:tplc="1809000F" w:tentative="1">
      <w:start w:val="1"/>
      <w:numFmt w:val="decimal"/>
      <w:lvlText w:val="%7."/>
      <w:lvlJc w:val="left"/>
      <w:pPr>
        <w:tabs>
          <w:tab w:val="num" w:pos="5106"/>
        </w:tabs>
        <w:ind w:left="5106" w:hanging="360"/>
      </w:pPr>
    </w:lvl>
    <w:lvl w:ilvl="7" w:tplc="18090019" w:tentative="1">
      <w:start w:val="1"/>
      <w:numFmt w:val="lowerLetter"/>
      <w:lvlText w:val="%8."/>
      <w:lvlJc w:val="left"/>
      <w:pPr>
        <w:tabs>
          <w:tab w:val="num" w:pos="5826"/>
        </w:tabs>
        <w:ind w:left="5826" w:hanging="360"/>
      </w:pPr>
    </w:lvl>
    <w:lvl w:ilvl="8" w:tplc="1809001B" w:tentative="1">
      <w:start w:val="1"/>
      <w:numFmt w:val="lowerRoman"/>
      <w:lvlText w:val="%9."/>
      <w:lvlJc w:val="right"/>
      <w:pPr>
        <w:tabs>
          <w:tab w:val="num" w:pos="6546"/>
        </w:tabs>
        <w:ind w:left="6546" w:hanging="180"/>
      </w:pPr>
    </w:lvl>
  </w:abstractNum>
  <w:abstractNum w:abstractNumId="16" w15:restartNumberingAfterBreak="0">
    <w:nsid w:val="4A990108"/>
    <w:multiLevelType w:val="hybridMultilevel"/>
    <w:tmpl w:val="E66C7A82"/>
    <w:lvl w:ilvl="0" w:tplc="9F283FCC">
      <w:start w:val="13"/>
      <w:numFmt w:val="decimal"/>
      <w:lvlText w:val="%1"/>
      <w:lvlJc w:val="left"/>
      <w:pPr>
        <w:tabs>
          <w:tab w:val="num" w:pos="1986"/>
        </w:tabs>
        <w:ind w:left="1986" w:hanging="1560"/>
      </w:pPr>
      <w:rPr>
        <w:rFonts w:hint="default"/>
      </w:rPr>
    </w:lvl>
    <w:lvl w:ilvl="1" w:tplc="18090019" w:tentative="1">
      <w:start w:val="1"/>
      <w:numFmt w:val="lowerLetter"/>
      <w:lvlText w:val="%2."/>
      <w:lvlJc w:val="left"/>
      <w:pPr>
        <w:tabs>
          <w:tab w:val="num" w:pos="1506"/>
        </w:tabs>
        <w:ind w:left="1506" w:hanging="360"/>
      </w:pPr>
    </w:lvl>
    <w:lvl w:ilvl="2" w:tplc="1809001B" w:tentative="1">
      <w:start w:val="1"/>
      <w:numFmt w:val="lowerRoman"/>
      <w:lvlText w:val="%3."/>
      <w:lvlJc w:val="right"/>
      <w:pPr>
        <w:tabs>
          <w:tab w:val="num" w:pos="2226"/>
        </w:tabs>
        <w:ind w:left="2226" w:hanging="180"/>
      </w:pPr>
    </w:lvl>
    <w:lvl w:ilvl="3" w:tplc="1809000F" w:tentative="1">
      <w:start w:val="1"/>
      <w:numFmt w:val="decimal"/>
      <w:lvlText w:val="%4."/>
      <w:lvlJc w:val="left"/>
      <w:pPr>
        <w:tabs>
          <w:tab w:val="num" w:pos="2946"/>
        </w:tabs>
        <w:ind w:left="2946" w:hanging="360"/>
      </w:pPr>
    </w:lvl>
    <w:lvl w:ilvl="4" w:tplc="18090019" w:tentative="1">
      <w:start w:val="1"/>
      <w:numFmt w:val="lowerLetter"/>
      <w:lvlText w:val="%5."/>
      <w:lvlJc w:val="left"/>
      <w:pPr>
        <w:tabs>
          <w:tab w:val="num" w:pos="3666"/>
        </w:tabs>
        <w:ind w:left="3666" w:hanging="360"/>
      </w:pPr>
    </w:lvl>
    <w:lvl w:ilvl="5" w:tplc="1809001B" w:tentative="1">
      <w:start w:val="1"/>
      <w:numFmt w:val="lowerRoman"/>
      <w:lvlText w:val="%6."/>
      <w:lvlJc w:val="right"/>
      <w:pPr>
        <w:tabs>
          <w:tab w:val="num" w:pos="4386"/>
        </w:tabs>
        <w:ind w:left="4386" w:hanging="180"/>
      </w:pPr>
    </w:lvl>
    <w:lvl w:ilvl="6" w:tplc="1809000F" w:tentative="1">
      <w:start w:val="1"/>
      <w:numFmt w:val="decimal"/>
      <w:lvlText w:val="%7."/>
      <w:lvlJc w:val="left"/>
      <w:pPr>
        <w:tabs>
          <w:tab w:val="num" w:pos="5106"/>
        </w:tabs>
        <w:ind w:left="5106" w:hanging="360"/>
      </w:pPr>
    </w:lvl>
    <w:lvl w:ilvl="7" w:tplc="18090019" w:tentative="1">
      <w:start w:val="1"/>
      <w:numFmt w:val="lowerLetter"/>
      <w:lvlText w:val="%8."/>
      <w:lvlJc w:val="left"/>
      <w:pPr>
        <w:tabs>
          <w:tab w:val="num" w:pos="5826"/>
        </w:tabs>
        <w:ind w:left="5826" w:hanging="360"/>
      </w:pPr>
    </w:lvl>
    <w:lvl w:ilvl="8" w:tplc="1809001B" w:tentative="1">
      <w:start w:val="1"/>
      <w:numFmt w:val="lowerRoman"/>
      <w:lvlText w:val="%9."/>
      <w:lvlJc w:val="right"/>
      <w:pPr>
        <w:tabs>
          <w:tab w:val="num" w:pos="6546"/>
        </w:tabs>
        <w:ind w:left="6546" w:hanging="180"/>
      </w:pPr>
    </w:lvl>
  </w:abstractNum>
  <w:abstractNum w:abstractNumId="17" w15:restartNumberingAfterBreak="0">
    <w:nsid w:val="4B9B3999"/>
    <w:multiLevelType w:val="multilevel"/>
    <w:tmpl w:val="E8000E34"/>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79"/>
        </w:tabs>
        <w:ind w:left="779" w:hanging="49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45171F"/>
    <w:multiLevelType w:val="multilevel"/>
    <w:tmpl w:val="7E2250A0"/>
    <w:lvl w:ilvl="0">
      <w:start w:val="11"/>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63B5F3C"/>
    <w:multiLevelType w:val="hybridMultilevel"/>
    <w:tmpl w:val="8EC0BD62"/>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57EA76BD"/>
    <w:multiLevelType w:val="hybridMultilevel"/>
    <w:tmpl w:val="8B222146"/>
    <w:lvl w:ilvl="0" w:tplc="9F5E758E">
      <w:start w:val="1"/>
      <w:numFmt w:val="lowerLetter"/>
      <w:lvlText w:val="(%1)"/>
      <w:lvlJc w:val="left"/>
      <w:pPr>
        <w:tabs>
          <w:tab w:val="num" w:pos="1080"/>
        </w:tabs>
        <w:ind w:left="1080" w:hanging="720"/>
      </w:pPr>
      <w:rPr>
        <w:rFonts w:hint="default"/>
      </w:rPr>
    </w:lvl>
    <w:lvl w:ilvl="1" w:tplc="0FFEE388">
      <w:start w:val="1"/>
      <w:numFmt w:val="decimal"/>
      <w:lvlText w:val="%2."/>
      <w:lvlJc w:val="left"/>
      <w:pPr>
        <w:tabs>
          <w:tab w:val="num" w:pos="2160"/>
        </w:tabs>
        <w:ind w:left="2160" w:hanging="1080"/>
      </w:pPr>
      <w:rPr>
        <w:rFonts w:hint="default"/>
      </w:rPr>
    </w:lvl>
    <w:lvl w:ilvl="2" w:tplc="00DEA8EC">
      <w:start w:val="1"/>
      <w:numFmt w:val="decimal"/>
      <w:lvlText w:val="%3)"/>
      <w:lvlJc w:val="left"/>
      <w:pPr>
        <w:tabs>
          <w:tab w:val="num" w:pos="2880"/>
        </w:tabs>
        <w:ind w:left="2880" w:hanging="900"/>
      </w:pPr>
      <w:rPr>
        <w:rFonts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1" w15:restartNumberingAfterBreak="0">
    <w:nsid w:val="5B784C33"/>
    <w:multiLevelType w:val="multilevel"/>
    <w:tmpl w:val="E918D24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680"/>
        </w:tabs>
        <w:ind w:left="1680" w:hanging="600"/>
      </w:pPr>
      <w:rPr>
        <w:rFonts w:hint="default"/>
      </w:rPr>
    </w:lvl>
    <w:lvl w:ilvl="2">
      <w:start w:val="4"/>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65036B28"/>
    <w:multiLevelType w:val="multilevel"/>
    <w:tmpl w:val="6EF6445E"/>
    <w:lvl w:ilvl="0">
      <w:start w:val="11"/>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46655C"/>
    <w:multiLevelType w:val="hybridMultilevel"/>
    <w:tmpl w:val="0D98E5D2"/>
    <w:lvl w:ilvl="0" w:tplc="4C0CDD36">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4" w15:restartNumberingAfterBreak="0">
    <w:nsid w:val="66E34D1E"/>
    <w:multiLevelType w:val="multilevel"/>
    <w:tmpl w:val="75F25216"/>
    <w:lvl w:ilvl="0">
      <w:start w:val="1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78BD3B58"/>
    <w:multiLevelType w:val="multilevel"/>
    <w:tmpl w:val="024A0922"/>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680"/>
        </w:tabs>
        <w:ind w:left="1680" w:hanging="600"/>
      </w:pPr>
      <w:rPr>
        <w:rFonts w:hint="default"/>
      </w:rPr>
    </w:lvl>
    <w:lvl w:ilvl="2">
      <w:start w:val="2"/>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36069F"/>
    <w:multiLevelType w:val="hybridMultilevel"/>
    <w:tmpl w:val="74D21B1A"/>
    <w:lvl w:ilvl="0" w:tplc="1809000F">
      <w:start w:val="12"/>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7" w15:restartNumberingAfterBreak="0">
    <w:nsid w:val="7D5E4E63"/>
    <w:multiLevelType w:val="hybridMultilevel"/>
    <w:tmpl w:val="0AACD0F2"/>
    <w:lvl w:ilvl="0" w:tplc="94D6481E">
      <w:start w:val="3"/>
      <w:numFmt w:val="decimal"/>
      <w:lvlText w:val="%1)"/>
      <w:lvlJc w:val="left"/>
      <w:pPr>
        <w:tabs>
          <w:tab w:val="num" w:pos="1974"/>
        </w:tabs>
        <w:ind w:left="1974" w:hanging="840"/>
      </w:pPr>
      <w:rPr>
        <w:rFonts w:hint="default"/>
      </w:rPr>
    </w:lvl>
    <w:lvl w:ilvl="1" w:tplc="18090019" w:tentative="1">
      <w:start w:val="1"/>
      <w:numFmt w:val="lowerLetter"/>
      <w:lvlText w:val="%2."/>
      <w:lvlJc w:val="left"/>
      <w:pPr>
        <w:tabs>
          <w:tab w:val="num" w:pos="2214"/>
        </w:tabs>
        <w:ind w:left="2214" w:hanging="360"/>
      </w:pPr>
    </w:lvl>
    <w:lvl w:ilvl="2" w:tplc="1809001B" w:tentative="1">
      <w:start w:val="1"/>
      <w:numFmt w:val="lowerRoman"/>
      <w:lvlText w:val="%3."/>
      <w:lvlJc w:val="right"/>
      <w:pPr>
        <w:tabs>
          <w:tab w:val="num" w:pos="2934"/>
        </w:tabs>
        <w:ind w:left="2934" w:hanging="180"/>
      </w:pPr>
    </w:lvl>
    <w:lvl w:ilvl="3" w:tplc="1809000F" w:tentative="1">
      <w:start w:val="1"/>
      <w:numFmt w:val="decimal"/>
      <w:lvlText w:val="%4."/>
      <w:lvlJc w:val="left"/>
      <w:pPr>
        <w:tabs>
          <w:tab w:val="num" w:pos="3654"/>
        </w:tabs>
        <w:ind w:left="3654" w:hanging="360"/>
      </w:pPr>
    </w:lvl>
    <w:lvl w:ilvl="4" w:tplc="18090019" w:tentative="1">
      <w:start w:val="1"/>
      <w:numFmt w:val="lowerLetter"/>
      <w:lvlText w:val="%5."/>
      <w:lvlJc w:val="left"/>
      <w:pPr>
        <w:tabs>
          <w:tab w:val="num" w:pos="4374"/>
        </w:tabs>
        <w:ind w:left="4374" w:hanging="360"/>
      </w:pPr>
    </w:lvl>
    <w:lvl w:ilvl="5" w:tplc="1809001B" w:tentative="1">
      <w:start w:val="1"/>
      <w:numFmt w:val="lowerRoman"/>
      <w:lvlText w:val="%6."/>
      <w:lvlJc w:val="right"/>
      <w:pPr>
        <w:tabs>
          <w:tab w:val="num" w:pos="5094"/>
        </w:tabs>
        <w:ind w:left="5094" w:hanging="180"/>
      </w:pPr>
    </w:lvl>
    <w:lvl w:ilvl="6" w:tplc="1809000F" w:tentative="1">
      <w:start w:val="1"/>
      <w:numFmt w:val="decimal"/>
      <w:lvlText w:val="%7."/>
      <w:lvlJc w:val="left"/>
      <w:pPr>
        <w:tabs>
          <w:tab w:val="num" w:pos="5814"/>
        </w:tabs>
        <w:ind w:left="5814" w:hanging="360"/>
      </w:pPr>
    </w:lvl>
    <w:lvl w:ilvl="7" w:tplc="18090019" w:tentative="1">
      <w:start w:val="1"/>
      <w:numFmt w:val="lowerLetter"/>
      <w:lvlText w:val="%8."/>
      <w:lvlJc w:val="left"/>
      <w:pPr>
        <w:tabs>
          <w:tab w:val="num" w:pos="6534"/>
        </w:tabs>
        <w:ind w:left="6534" w:hanging="360"/>
      </w:pPr>
    </w:lvl>
    <w:lvl w:ilvl="8" w:tplc="1809001B" w:tentative="1">
      <w:start w:val="1"/>
      <w:numFmt w:val="lowerRoman"/>
      <w:lvlText w:val="%9."/>
      <w:lvlJc w:val="right"/>
      <w:pPr>
        <w:tabs>
          <w:tab w:val="num" w:pos="7254"/>
        </w:tabs>
        <w:ind w:left="7254" w:hanging="180"/>
      </w:pPr>
    </w:lvl>
  </w:abstractNum>
  <w:num w:numId="1">
    <w:abstractNumId w:val="20"/>
  </w:num>
  <w:num w:numId="2">
    <w:abstractNumId w:val="4"/>
  </w:num>
  <w:num w:numId="3">
    <w:abstractNumId w:val="27"/>
  </w:num>
  <w:num w:numId="4">
    <w:abstractNumId w:val="15"/>
  </w:num>
  <w:num w:numId="5">
    <w:abstractNumId w:val="16"/>
  </w:num>
  <w:num w:numId="6">
    <w:abstractNumId w:val="19"/>
  </w:num>
  <w:num w:numId="7">
    <w:abstractNumId w:val="26"/>
  </w:num>
  <w:num w:numId="8">
    <w:abstractNumId w:val="11"/>
  </w:num>
  <w:num w:numId="9">
    <w:abstractNumId w:val="17"/>
  </w:num>
  <w:num w:numId="10">
    <w:abstractNumId w:val="9"/>
  </w:num>
  <w:num w:numId="11">
    <w:abstractNumId w:val="13"/>
  </w:num>
  <w:num w:numId="12">
    <w:abstractNumId w:val="0"/>
  </w:num>
  <w:num w:numId="13">
    <w:abstractNumId w:val="7"/>
  </w:num>
  <w:num w:numId="14">
    <w:abstractNumId w:val="2"/>
  </w:num>
  <w:num w:numId="15">
    <w:abstractNumId w:val="24"/>
  </w:num>
  <w:num w:numId="16">
    <w:abstractNumId w:val="14"/>
  </w:num>
  <w:num w:numId="17">
    <w:abstractNumId w:val="10"/>
  </w:num>
  <w:num w:numId="18">
    <w:abstractNumId w:val="1"/>
  </w:num>
  <w:num w:numId="19">
    <w:abstractNumId w:val="6"/>
  </w:num>
  <w:num w:numId="20">
    <w:abstractNumId w:val="8"/>
  </w:num>
  <w:num w:numId="21">
    <w:abstractNumId w:val="12"/>
  </w:num>
  <w:num w:numId="22">
    <w:abstractNumId w:val="3"/>
  </w:num>
  <w:num w:numId="23">
    <w:abstractNumId w:val="25"/>
  </w:num>
  <w:num w:numId="24">
    <w:abstractNumId w:val="21"/>
  </w:num>
  <w:num w:numId="25">
    <w:abstractNumId w:val="5"/>
  </w:num>
  <w:num w:numId="26">
    <w:abstractNumId w:val="23"/>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6A"/>
    <w:rsid w:val="00005D62"/>
    <w:rsid w:val="000315B2"/>
    <w:rsid w:val="000672B3"/>
    <w:rsid w:val="0009098F"/>
    <w:rsid w:val="000C527F"/>
    <w:rsid w:val="000E5FF0"/>
    <w:rsid w:val="000F25C3"/>
    <w:rsid w:val="001474C7"/>
    <w:rsid w:val="001661A6"/>
    <w:rsid w:val="00175480"/>
    <w:rsid w:val="001E193A"/>
    <w:rsid w:val="00202321"/>
    <w:rsid w:val="00225050"/>
    <w:rsid w:val="00236A3C"/>
    <w:rsid w:val="00240A04"/>
    <w:rsid w:val="00242A45"/>
    <w:rsid w:val="00260D6E"/>
    <w:rsid w:val="00266110"/>
    <w:rsid w:val="0027684B"/>
    <w:rsid w:val="00290E18"/>
    <w:rsid w:val="002E2FCF"/>
    <w:rsid w:val="0031288B"/>
    <w:rsid w:val="003142B4"/>
    <w:rsid w:val="00316357"/>
    <w:rsid w:val="0034308B"/>
    <w:rsid w:val="0034656C"/>
    <w:rsid w:val="0037517F"/>
    <w:rsid w:val="003831F4"/>
    <w:rsid w:val="003C2896"/>
    <w:rsid w:val="003F300A"/>
    <w:rsid w:val="00466AAA"/>
    <w:rsid w:val="00472CF5"/>
    <w:rsid w:val="0048421E"/>
    <w:rsid w:val="00492082"/>
    <w:rsid w:val="00492E32"/>
    <w:rsid w:val="004B6FAB"/>
    <w:rsid w:val="004C6633"/>
    <w:rsid w:val="004E0109"/>
    <w:rsid w:val="004F1344"/>
    <w:rsid w:val="00510ADE"/>
    <w:rsid w:val="005146F4"/>
    <w:rsid w:val="005254EA"/>
    <w:rsid w:val="005368F8"/>
    <w:rsid w:val="00543E6A"/>
    <w:rsid w:val="00553F11"/>
    <w:rsid w:val="00580E1C"/>
    <w:rsid w:val="005C739C"/>
    <w:rsid w:val="005D1ECF"/>
    <w:rsid w:val="0061104D"/>
    <w:rsid w:val="00622944"/>
    <w:rsid w:val="00646240"/>
    <w:rsid w:val="00665F54"/>
    <w:rsid w:val="00683599"/>
    <w:rsid w:val="00685D6F"/>
    <w:rsid w:val="006978E1"/>
    <w:rsid w:val="006C2E14"/>
    <w:rsid w:val="006D0A2E"/>
    <w:rsid w:val="006D392E"/>
    <w:rsid w:val="00702550"/>
    <w:rsid w:val="00735FDC"/>
    <w:rsid w:val="0075141D"/>
    <w:rsid w:val="00791221"/>
    <w:rsid w:val="0079178C"/>
    <w:rsid w:val="007A23BF"/>
    <w:rsid w:val="007A78D2"/>
    <w:rsid w:val="007B62FF"/>
    <w:rsid w:val="007D5F15"/>
    <w:rsid w:val="0084065C"/>
    <w:rsid w:val="0084234C"/>
    <w:rsid w:val="0086575D"/>
    <w:rsid w:val="00874CED"/>
    <w:rsid w:val="00885737"/>
    <w:rsid w:val="00887DD0"/>
    <w:rsid w:val="00892948"/>
    <w:rsid w:val="008A198E"/>
    <w:rsid w:val="008A300E"/>
    <w:rsid w:val="008A36AB"/>
    <w:rsid w:val="008C1117"/>
    <w:rsid w:val="008D3391"/>
    <w:rsid w:val="009005A0"/>
    <w:rsid w:val="00916A93"/>
    <w:rsid w:val="00916C2F"/>
    <w:rsid w:val="00921976"/>
    <w:rsid w:val="00942CB6"/>
    <w:rsid w:val="00951741"/>
    <w:rsid w:val="009B5F7E"/>
    <w:rsid w:val="009B6104"/>
    <w:rsid w:val="009E1459"/>
    <w:rsid w:val="00A65B40"/>
    <w:rsid w:val="00A87124"/>
    <w:rsid w:val="00A90489"/>
    <w:rsid w:val="00A95DB2"/>
    <w:rsid w:val="00A95F5D"/>
    <w:rsid w:val="00AA07C8"/>
    <w:rsid w:val="00AC174B"/>
    <w:rsid w:val="00AC5CDA"/>
    <w:rsid w:val="00AF3639"/>
    <w:rsid w:val="00B06E92"/>
    <w:rsid w:val="00B5087C"/>
    <w:rsid w:val="00B538D6"/>
    <w:rsid w:val="00B5662E"/>
    <w:rsid w:val="00BE4A5D"/>
    <w:rsid w:val="00BF0F79"/>
    <w:rsid w:val="00C80F66"/>
    <w:rsid w:val="00CB6D61"/>
    <w:rsid w:val="00CE2A42"/>
    <w:rsid w:val="00D24508"/>
    <w:rsid w:val="00D36ED4"/>
    <w:rsid w:val="00D37B2A"/>
    <w:rsid w:val="00D71954"/>
    <w:rsid w:val="00D92F9A"/>
    <w:rsid w:val="00D940DA"/>
    <w:rsid w:val="00DA7543"/>
    <w:rsid w:val="00DB4C53"/>
    <w:rsid w:val="00E00343"/>
    <w:rsid w:val="00E235BC"/>
    <w:rsid w:val="00E32ECB"/>
    <w:rsid w:val="00E454A3"/>
    <w:rsid w:val="00E553A8"/>
    <w:rsid w:val="00EA25AA"/>
    <w:rsid w:val="00ED6DC4"/>
    <w:rsid w:val="00F048D8"/>
    <w:rsid w:val="00F07464"/>
    <w:rsid w:val="00F4021F"/>
    <w:rsid w:val="00F865B9"/>
    <w:rsid w:val="00FD74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36BFBF0-B6B0-4341-9474-B2B04609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ADE"/>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F15"/>
    <w:rPr>
      <w:rFonts w:ascii="Tahoma" w:hAnsi="Tahoma" w:cs="Tahoma"/>
      <w:sz w:val="16"/>
      <w:szCs w:val="16"/>
    </w:rPr>
  </w:style>
  <w:style w:type="paragraph" w:styleId="ListParagraph">
    <w:name w:val="List Paragraph"/>
    <w:basedOn w:val="Normal"/>
    <w:uiPriority w:val="34"/>
    <w:qFormat/>
    <w:rsid w:val="009B6104"/>
    <w:pPr>
      <w:ind w:left="720"/>
      <w:contextualSpacing/>
    </w:pPr>
  </w:style>
  <w:style w:type="paragraph" w:styleId="Header">
    <w:name w:val="header"/>
    <w:basedOn w:val="Normal"/>
    <w:link w:val="HeaderChar"/>
    <w:uiPriority w:val="99"/>
    <w:unhideWhenUsed/>
    <w:rsid w:val="00ED6DC4"/>
    <w:pPr>
      <w:tabs>
        <w:tab w:val="center" w:pos="4513"/>
        <w:tab w:val="right" w:pos="9026"/>
      </w:tabs>
    </w:pPr>
  </w:style>
  <w:style w:type="character" w:customStyle="1" w:styleId="HeaderChar">
    <w:name w:val="Header Char"/>
    <w:basedOn w:val="DefaultParagraphFont"/>
    <w:link w:val="Header"/>
    <w:uiPriority w:val="99"/>
    <w:rsid w:val="00ED6DC4"/>
    <w:rPr>
      <w:sz w:val="28"/>
      <w:lang w:val="en-US" w:eastAsia="en-US"/>
    </w:rPr>
  </w:style>
  <w:style w:type="paragraph" w:styleId="Footer">
    <w:name w:val="footer"/>
    <w:basedOn w:val="Normal"/>
    <w:link w:val="FooterChar"/>
    <w:uiPriority w:val="99"/>
    <w:unhideWhenUsed/>
    <w:rsid w:val="00ED6DC4"/>
    <w:pPr>
      <w:tabs>
        <w:tab w:val="center" w:pos="4513"/>
        <w:tab w:val="right" w:pos="9026"/>
      </w:tabs>
    </w:pPr>
  </w:style>
  <w:style w:type="character" w:customStyle="1" w:styleId="FooterChar">
    <w:name w:val="Footer Char"/>
    <w:basedOn w:val="DefaultParagraphFont"/>
    <w:link w:val="Footer"/>
    <w:uiPriority w:val="99"/>
    <w:rsid w:val="00ED6DC4"/>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56AD0-981B-4F90-A8D5-0C056E3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11th Sept 2002</vt:lpstr>
    </vt:vector>
  </TitlesOfParts>
  <Company>Kilkenny County Council</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Sept 2002</dc:title>
  <dc:creator>pmcguire</dc:creator>
  <cp:lastModifiedBy>Eileen Leahy</cp:lastModifiedBy>
  <cp:revision>2</cp:revision>
  <cp:lastPrinted>2020-06-29T10:22:00Z</cp:lastPrinted>
  <dcterms:created xsi:type="dcterms:W3CDTF">2020-06-29T10:22:00Z</dcterms:created>
  <dcterms:modified xsi:type="dcterms:W3CDTF">2020-06-29T10:22:00Z</dcterms:modified>
</cp:coreProperties>
</file>

<file path=docProps/custom.xml><?xml version="1.0" encoding="utf-8"?>
<Properties xmlns="http://schemas.openxmlformats.org/officeDocument/2006/custom-properties" xmlns:vt="http://schemas.openxmlformats.org/officeDocument/2006/docPropsVTypes"/>
</file>